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6100" cy="581660"/>
                      <wp:effectExtent l="0" t="0" r="6350" b="889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6100" cy="581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3.00pt;height:45.80pt;mso-wrap-distance-left:0.00pt;mso-wrap-distance-top:0.00pt;mso-wrap-distance-right:0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ГОСУДАРСТВЕННОЕ БЮДЖЕТНОЕ ПРОФЕССИОНАЛЬНОЕ </w:t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center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ОБРАЗОВАТЕЛЬНОЕ УЧРЕЖДЕНИЕ  </w:t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center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«ЧЕЛЯБИНСКИЙ МЕХАНИКО – ТЕХНОЛОГИЧЕСКИЙ ТЕХНИКУМ»</w:t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center"/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</w:tr>
    </w:tbl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p>
      <w:pPr>
        <w:pStyle w:val="850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Рабочая программа дисциплины</w:t>
      </w:r>
      <w:r/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iCs/>
          <w:sz w:val="24"/>
          <w:szCs w:val="24"/>
          <w:lang w:eastAsia="ru-RU"/>
        </w:rPr>
        <w:t xml:space="preserve">ОП.0</w:t>
      </w:r>
      <w:r>
        <w:rPr>
          <w:rFonts w:ascii="Times New Roman" w:hAnsi="Times New Roman" w:eastAsia="TimesNewRoman" w:cs="Times New Roman"/>
          <w:iCs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NewRoman" w:cs="Times New Roman"/>
          <w:iCs/>
          <w:sz w:val="24"/>
          <w:szCs w:val="24"/>
          <w:lang w:eastAsia="ru-RU"/>
        </w:rPr>
        <w:t xml:space="preserve"> «</w:t>
      </w:r>
      <w:r>
        <w:rPr>
          <w:rFonts w:ascii="Times New Roman" w:hAnsi="Times New Roman" w:eastAsia="TimesNewRoman" w:cs="Times New Roman"/>
          <w:iCs/>
          <w:sz w:val="24"/>
          <w:szCs w:val="24"/>
          <w:lang w:eastAsia="ru-RU"/>
        </w:rPr>
        <w:t xml:space="preserve">Экономика организации</w:t>
      </w:r>
      <w:r>
        <w:rPr>
          <w:rFonts w:ascii="Times New Roman" w:hAnsi="Times New Roman" w:eastAsia="TimesNewRoman" w:cs="Times New Roman"/>
          <w:iCs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NewRoman" w:cs="Times New Roman"/>
          <w:iCs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sz w:val="24"/>
          <w:szCs w:val="24"/>
          <w:lang w:eastAsia="ru-RU"/>
        </w:rPr>
        <w:t xml:space="preserve">15</w:t>
      </w:r>
      <w:r>
        <w:rPr>
          <w:rFonts w:ascii="Times New Roman" w:hAnsi="Times New Roman" w:eastAsia="TimesNewRoman" w:cs="Times New Roman"/>
          <w:sz w:val="24"/>
          <w:szCs w:val="24"/>
          <w:lang w:eastAsia="ru-RU"/>
        </w:rPr>
        <w:t xml:space="preserve">.02.</w:t>
      </w:r>
      <w:r>
        <w:rPr>
          <w:rFonts w:ascii="Times New Roman" w:hAnsi="Times New Roman" w:eastAsia="TimesNewRoman" w:cs="Times New Roman"/>
          <w:sz w:val="24"/>
          <w:szCs w:val="24"/>
          <w:lang w:eastAsia="ru-RU"/>
        </w:rPr>
        <w:t xml:space="preserve">19</w:t>
      </w:r>
      <w:r>
        <w:rPr>
          <w:rFonts w:ascii="Times New Roman" w:hAnsi="Times New Roman" w:eastAsia="TimesNewRoman" w:cs="Times New Roman"/>
          <w:sz w:val="24"/>
          <w:szCs w:val="24"/>
          <w:lang w:eastAsia="ru-RU"/>
        </w:rPr>
        <w:t xml:space="preserve"> Сварочное производство </w:t>
      </w:r>
      <w:r>
        <w:rPr>
          <w:rFonts w:ascii="Times New Roman" w:hAnsi="Times New Roman" w:eastAsia="TimesNewRoman" w:cs="Times New Roman"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pStyle w:val="850"/>
        <w:jc w:val="center"/>
        <w:keepNext/>
        <w:spacing w:before="0" w:beforeAutospacing="0" w:after="120" w:afterAutospacing="0"/>
      </w:pPr>
      <w:r>
        <w:rPr>
          <w:rFonts w:eastAsia="TimesNewRoman"/>
          <w:b/>
          <w:bCs/>
          <w:iCs/>
        </w:rPr>
        <w:t xml:space="preserve">202</w:t>
      </w:r>
      <w:r>
        <w:rPr>
          <w:rFonts w:eastAsia="TimesNewRoman"/>
          <w:b/>
          <w:bCs/>
          <w:iCs/>
        </w:rPr>
        <w:t xml:space="preserve">5</w:t>
      </w:r>
      <w:r>
        <w:rPr>
          <w:rFonts w:eastAsia="TimesNewRoman"/>
          <w:b/>
          <w:bCs/>
          <w:iCs/>
        </w:rPr>
        <w:br w:type="page" w:clear="all"/>
      </w:r>
      <w:bookmarkStart w:id="0" w:name="_Toc156825287"/>
      <w:r>
        <w:rPr>
          <w:b/>
          <w:bCs/>
        </w:rPr>
        <w:t xml:space="preserve">СОДЕРЖАНИЕ ПРОГРАММЫ</w:t>
      </w:r>
      <w:bookmarkEnd w:id="0"/>
      <w:r/>
      <w:r/>
    </w:p>
    <w:p>
      <w:pPr>
        <w:pStyle w:val="718"/>
        <w:spacing w:before="120" w:after="0" w:line="273" w:lineRule="auto"/>
        <w:tabs>
          <w:tab w:val="left" w:pos="9640" w:leader="none"/>
        </w:tabs>
      </w:pPr>
      <w:r/>
      <w:hyperlink w:tooltip="#_Toc156825287" w:anchor="_Toc156825287" w:history="1">
        <w:r>
          <w:rPr>
            <w:rStyle w:val="723"/>
            <w:b/>
            <w:bCs/>
            <w:color w:val="auto"/>
            <w:sz w:val="22"/>
            <w:szCs w:val="22"/>
          </w:rPr>
          <w:t xml:space="preserve">СОДЕРЖАНИЕ ПРОГРАММЫ</w:t>
        </w:r>
        <w:r>
          <w:rPr>
            <w:rStyle w:val="723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718"/>
        <w:spacing w:before="120" w:after="0" w:line="273" w:lineRule="auto"/>
        <w:tabs>
          <w:tab w:val="left" w:pos="9640" w:leader="none"/>
        </w:tabs>
      </w:pPr>
      <w:r/>
      <w:hyperlink w:tooltip="#_Toc156825288" w:anchor="_Toc156825288" w:history="1">
        <w:r>
          <w:rPr>
            <w:rStyle w:val="723"/>
            <w:b/>
            <w:bCs/>
            <w:color w:val="auto"/>
            <w:sz w:val="22"/>
            <w:szCs w:val="22"/>
          </w:rPr>
          <w:t xml:space="preserve">1. Общая характеристика</w:t>
        </w:r>
        <w:r>
          <w:rPr>
            <w:rStyle w:val="723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718"/>
        <w:ind w:left="240"/>
        <w:spacing w:before="120" w:after="0"/>
        <w:tabs>
          <w:tab w:val="left" w:pos="9640" w:leader="none"/>
        </w:tabs>
      </w:pPr>
      <w:r/>
      <w:hyperlink w:tooltip="#_Toc156825289" w:anchor="_Toc156825289" w:history="1">
        <w:r>
          <w:rPr>
            <w:rStyle w:val="723"/>
            <w:color w:val="auto"/>
          </w:rPr>
          <w:t xml:space="preserve">1.1. Цель и место дисциплины в структуре образовательной программы</w:t>
        </w:r>
        <w:r>
          <w:rPr>
            <w:rStyle w:val="723"/>
            <w:color w:val="auto"/>
          </w:rPr>
          <w:tab/>
        </w:r>
      </w:hyperlink>
      <w:r/>
      <w:r/>
    </w:p>
    <w:p>
      <w:pPr>
        <w:pStyle w:val="718"/>
        <w:ind w:left="240"/>
        <w:spacing w:before="120" w:after="0"/>
        <w:tabs>
          <w:tab w:val="left" w:pos="9640" w:leader="none"/>
        </w:tabs>
      </w:pPr>
      <w:r/>
      <w:hyperlink w:tooltip="#_Toc156825290" w:anchor="_Toc156825290" w:history="1">
        <w:r>
          <w:rPr>
            <w:rStyle w:val="723"/>
            <w:color w:val="auto"/>
          </w:rPr>
          <w:t xml:space="preserve">1.2. Планируемые результаты освоения дисциплины</w:t>
        </w:r>
        <w:r>
          <w:rPr>
            <w:rStyle w:val="723"/>
            <w:color w:val="auto"/>
          </w:rPr>
          <w:tab/>
        </w:r>
      </w:hyperlink>
      <w:r/>
      <w:r/>
    </w:p>
    <w:p>
      <w:pPr>
        <w:pStyle w:val="718"/>
        <w:spacing w:before="120" w:after="0" w:line="273" w:lineRule="auto"/>
        <w:tabs>
          <w:tab w:val="left" w:pos="9640" w:leader="none"/>
        </w:tabs>
      </w:pPr>
      <w:r/>
      <w:hyperlink w:tooltip="#_Toc156825291" w:anchor="_Toc156825291" w:history="1">
        <w:r>
          <w:rPr>
            <w:rStyle w:val="723"/>
            <w:b/>
            <w:bCs/>
            <w:color w:val="auto"/>
            <w:sz w:val="22"/>
            <w:szCs w:val="22"/>
          </w:rPr>
          <w:t xml:space="preserve">2. Структура и содержание ДИСЦИПЛИНЫ</w:t>
        </w:r>
        <w:r>
          <w:rPr>
            <w:rStyle w:val="723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718"/>
        <w:ind w:left="240"/>
        <w:spacing w:before="120" w:after="0"/>
        <w:tabs>
          <w:tab w:val="left" w:pos="9640" w:leader="none"/>
        </w:tabs>
      </w:pPr>
      <w:r/>
      <w:hyperlink w:tooltip="#_Toc156825292" w:anchor="_Toc156825292" w:history="1">
        <w:r>
          <w:rPr>
            <w:rStyle w:val="723"/>
            <w:color w:val="auto"/>
          </w:rPr>
          <w:t xml:space="preserve">2.1. Трудоемкость освоения дисциплины</w:t>
        </w:r>
        <w:r>
          <w:rPr>
            <w:rStyle w:val="723"/>
            <w:color w:val="auto"/>
          </w:rPr>
          <w:tab/>
        </w:r>
      </w:hyperlink>
      <w:r/>
      <w:r/>
    </w:p>
    <w:p>
      <w:pPr>
        <w:pStyle w:val="718"/>
        <w:ind w:left="240"/>
        <w:spacing w:before="120" w:after="0"/>
        <w:tabs>
          <w:tab w:val="left" w:pos="9640" w:leader="none"/>
        </w:tabs>
      </w:pPr>
      <w:r/>
      <w:hyperlink w:tooltip="#_Toc156825293" w:anchor="_Toc156825293" w:history="1">
        <w:r>
          <w:rPr>
            <w:rStyle w:val="723"/>
            <w:color w:val="auto"/>
          </w:rPr>
          <w:t xml:space="preserve">2.2. Содержание дисциплины</w:t>
        </w:r>
        <w:r>
          <w:rPr>
            <w:rStyle w:val="723"/>
            <w:color w:val="auto"/>
          </w:rPr>
          <w:tab/>
        </w:r>
      </w:hyperlink>
      <w:r/>
      <w:r/>
    </w:p>
    <w:p>
      <w:pPr>
        <w:pStyle w:val="718"/>
        <w:ind w:left="240"/>
        <w:spacing w:before="120" w:after="0"/>
        <w:tabs>
          <w:tab w:val="left" w:pos="9640" w:leader="none"/>
        </w:tabs>
      </w:pPr>
      <w:r/>
      <w:hyperlink w:tooltip="#_Toc156825295" w:anchor="_Toc156825295" w:history="1">
        <w:r>
          <w:rPr>
            <w:rStyle w:val="723"/>
            <w:color w:val="auto"/>
          </w:rPr>
          <w:t xml:space="preserve">2.3. Курсовой проект (работа)</w:t>
        </w:r>
        <w:r>
          <w:rPr>
            <w:rStyle w:val="723"/>
            <w:color w:val="auto"/>
          </w:rPr>
          <w:tab/>
        </w:r>
      </w:hyperlink>
      <w:r/>
      <w:r/>
    </w:p>
    <w:p>
      <w:pPr>
        <w:pStyle w:val="718"/>
        <w:spacing w:before="120" w:after="0" w:line="273" w:lineRule="auto"/>
        <w:tabs>
          <w:tab w:val="left" w:pos="9640" w:leader="none"/>
        </w:tabs>
      </w:pPr>
      <w:r/>
      <w:hyperlink w:tooltip="#_Toc156825296" w:anchor="_Toc156825296" w:history="1">
        <w:r>
          <w:rPr>
            <w:rStyle w:val="723"/>
            <w:b/>
            <w:bCs/>
            <w:color w:val="auto"/>
            <w:sz w:val="22"/>
            <w:szCs w:val="22"/>
          </w:rPr>
          <w:t xml:space="preserve">3. Условия реализации ДИСЦИПЛИНЫ</w:t>
        </w:r>
        <w:r>
          <w:rPr>
            <w:rStyle w:val="723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718"/>
        <w:ind w:left="240"/>
        <w:spacing w:before="120" w:after="0"/>
        <w:tabs>
          <w:tab w:val="left" w:pos="9640" w:leader="none"/>
        </w:tabs>
      </w:pPr>
      <w:r/>
      <w:hyperlink w:tooltip="#_Toc156825297" w:anchor="_Toc156825297" w:history="1">
        <w:r>
          <w:rPr>
            <w:rStyle w:val="723"/>
            <w:color w:val="auto"/>
          </w:rPr>
          <w:t xml:space="preserve">3.1. Материально-техническое обеспечение</w:t>
        </w:r>
        <w:r>
          <w:rPr>
            <w:rStyle w:val="723"/>
            <w:color w:val="auto"/>
          </w:rPr>
          <w:tab/>
        </w:r>
      </w:hyperlink>
      <w:r/>
      <w:r/>
    </w:p>
    <w:p>
      <w:pPr>
        <w:pStyle w:val="718"/>
        <w:ind w:left="240"/>
        <w:spacing w:before="120" w:after="0"/>
        <w:tabs>
          <w:tab w:val="left" w:pos="9640" w:leader="none"/>
        </w:tabs>
      </w:pPr>
      <w:r/>
      <w:hyperlink w:tooltip="#_Toc156825298" w:anchor="_Toc156825298" w:history="1">
        <w:r>
          <w:rPr>
            <w:rStyle w:val="723"/>
            <w:color w:val="auto"/>
          </w:rPr>
          <w:t xml:space="preserve">3.2. Учебно-методическое обеспечение</w:t>
        </w:r>
        <w:r>
          <w:rPr>
            <w:rStyle w:val="723"/>
            <w:color w:val="auto"/>
          </w:rPr>
          <w:tab/>
        </w:r>
      </w:hyperlink>
      <w:r/>
      <w:r/>
    </w:p>
    <w:p>
      <w:pPr>
        <w:pStyle w:val="718"/>
        <w:spacing w:before="120" w:after="0" w:line="273" w:lineRule="auto"/>
        <w:tabs>
          <w:tab w:val="left" w:pos="9640" w:leader="none"/>
        </w:tabs>
      </w:pPr>
      <w:r/>
      <w:hyperlink w:tooltip="#_Toc156825299" w:anchor="_Toc156825299" w:history="1">
        <w:r>
          <w:rPr>
            <w:rStyle w:val="723"/>
            <w:b/>
            <w:bCs/>
            <w:color w:val="auto"/>
            <w:sz w:val="22"/>
            <w:szCs w:val="22"/>
          </w:rPr>
          <w:t xml:space="preserve">4. Контроль и оценка результатов  освоения ДИСЦИПЛИНЫ</w:t>
        </w:r>
        <w:r>
          <w:rPr>
            <w:rStyle w:val="723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718"/>
        <w:keepNext/>
        <w:spacing w:after="120" w:line="240" w:lineRule="auto"/>
        <w:rPr>
          <w:rFonts w:eastAsia="Times New Roman"/>
          <w:b/>
          <w:bCs/>
          <w:color w:val="000000"/>
          <w:lang w:eastAsia="ru-RU"/>
        </w:rPr>
      </w:pPr>
      <w:r>
        <w:rPr>
          <w:rFonts w:eastAsia="TimesNewRoman"/>
          <w:b/>
          <w:i/>
          <w:u w:val="single"/>
          <w:lang w:eastAsia="ru-RU"/>
        </w:rPr>
        <w:br w:type="page" w:clear="all"/>
      </w:r>
      <w:bookmarkStart w:id="1" w:name="_Toc156294566"/>
      <w:r/>
      <w:bookmarkStart w:id="2" w:name="_Toc156825288"/>
      <w:r/>
      <w:bookmarkEnd w:id="1"/>
      <w:r>
        <w:rPr>
          <w:rFonts w:eastAsia="TimesNewRoman"/>
          <w:b/>
          <w:iCs/>
          <w:lang w:eastAsia="ru-RU"/>
        </w:rPr>
        <w:t xml:space="preserve">1.</w:t>
      </w:r>
      <w:r>
        <w:rPr>
          <w:rFonts w:eastAsia="Times New Roman"/>
          <w:b/>
          <w:bCs/>
          <w:color w:val="000000"/>
          <w:lang w:eastAsia="ru-RU"/>
        </w:rPr>
        <w:t xml:space="preserve">Общая характеристика</w:t>
      </w:r>
      <w:bookmarkEnd w:id="2"/>
      <w:r>
        <w:rPr>
          <w:rFonts w:eastAsia="Times New Roman"/>
          <w:b/>
          <w:bCs/>
          <w:color w:val="000000"/>
          <w:lang w:eastAsia="ru-RU"/>
        </w:rPr>
        <w:t xml:space="preserve"> РАБОЧЕЙ ПРОГРАММЫ УЧЕБНОЙ ДИСЦИПЛИНЫ</w:t>
      </w:r>
      <w:r>
        <w:rPr>
          <w:rFonts w:eastAsia="Times New Roman"/>
          <w:b/>
          <w:bCs/>
          <w:color w:val="000000"/>
          <w:lang w:eastAsia="ru-RU"/>
        </w:rPr>
      </w:r>
    </w:p>
    <w:p>
      <w:pPr>
        <w:pStyle w:val="718"/>
        <w:jc w:val="center"/>
        <w:keepNext/>
        <w:spacing w:after="120" w:line="240" w:lineRule="auto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 xml:space="preserve">ОП.02 Экономика организации</w:t>
      </w:r>
      <w:r>
        <w:rPr>
          <w:rFonts w:eastAsia="Times New Roman"/>
          <w:b/>
          <w:bCs/>
          <w:color w:val="000000"/>
          <w:lang w:eastAsia="ru-RU"/>
        </w:rPr>
      </w:r>
    </w:p>
    <w:p>
      <w:pPr>
        <w:pStyle w:val="718"/>
        <w:jc w:val="center"/>
        <w:keepNext/>
        <w:spacing w:after="120" w:line="240" w:lineRule="auto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</w:r>
      <w:r>
        <w:rPr>
          <w:rFonts w:eastAsia="Times New Roman"/>
          <w:b/>
          <w:bCs/>
          <w:color w:val="000000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" w:name="_Toc150695623"/>
      <w:r/>
      <w:bookmarkStart w:id="4" w:name="_Toc156294567"/>
      <w:r/>
      <w:bookmarkStart w:id="5" w:name="_Toc156825289"/>
      <w:r/>
      <w:bookmarkEnd w:id="3"/>
      <w:r/>
      <w:bookmarkEnd w:id="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8"/>
        <w:jc w:val="both"/>
        <w:keepNext/>
        <w:spacing w:after="120" w:line="240" w:lineRule="auto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Цель дисциплины «</w:t>
      </w:r>
      <w:r>
        <w:rPr>
          <w:rFonts w:eastAsia="Times New Roman"/>
          <w:bCs/>
          <w:color w:val="000000"/>
          <w:lang w:eastAsia="ru-RU"/>
        </w:rPr>
        <w:t xml:space="preserve">ОП.02 Экономика организации</w:t>
      </w:r>
      <w:r>
        <w:rPr>
          <w:rFonts w:eastAsia="Times New Roman"/>
          <w:color w:val="000000"/>
          <w:lang w:eastAsia="ru-RU"/>
        </w:rPr>
        <w:t xml:space="preserve">»:</w:t>
      </w:r>
      <w:r>
        <w:rPr>
          <w:rStyle w:val="703"/>
          <w:color w:val="000000"/>
          <w:shd w:val="clear" w:color="auto" w:fill="ffffff"/>
        </w:rPr>
        <w:t xml:space="preserve"> </w:t>
      </w:r>
      <w:r>
        <w:rPr>
          <w:rStyle w:val="851"/>
          <w:color w:val="000000"/>
          <w:shd w:val="clear" w:color="auto" w:fill="ffffff"/>
        </w:rPr>
        <w:t xml:space="preserve">заложение фундамента теоретических знаний и практических навыков в области ведения экономики организации (предприятия) на основе форм и методов ведения бизнеса в современных рыночных условиях</w:t>
      </w:r>
      <w:r>
        <w:rPr>
          <w:color w:val="000000"/>
          <w:shd w:val="clear" w:color="auto" w:fill="ffffff"/>
        </w:rPr>
        <w:t xml:space="preserve">. </w:t>
      </w:r>
      <w:r>
        <w:rPr>
          <w:rFonts w:eastAsia="Times New Roman"/>
          <w:b/>
          <w:bCs/>
          <w:color w:val="000000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Дисциплина «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Экономика организации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>
        <w:rPr>
          <w:rStyle w:val="852"/>
          <w:rFonts w:ascii="Times New Roman" w:hAnsi="Times New Roman" w:cs="Times New Roman"/>
          <w:color w:val="000000"/>
          <w:sz w:val="24"/>
          <w:szCs w:val="24"/>
        </w:rPr>
        <w:t xml:space="preserve">обязательную часть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общепрофессионального цикла образовательной программы.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6" w:name="_Toc156294568"/>
      <w:r/>
      <w:bookmarkStart w:id="7" w:name="_Toc156825290"/>
      <w:r/>
      <w:bookmarkEnd w:id="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bookmarkEnd w:id="7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NewRoman" w:cs="Times New Roman"/>
          <w:sz w:val="24"/>
          <w:szCs w:val="24"/>
        </w:rPr>
      </w:pPr>
      <w:r>
        <w:rPr>
          <w:rFonts w:ascii="Times New Roman" w:hAnsi="Times New Roman" w:eastAsia="TimesNewRoman" w:cs="Times New Roman"/>
          <w:sz w:val="24"/>
          <w:szCs w:val="24"/>
        </w:rPr>
      </w:r>
      <w:r>
        <w:rPr>
          <w:rFonts w:ascii="Times New Roman" w:hAnsi="Times New Roman" w:eastAsia="TimesNewRoman" w:cs="Times New Roman"/>
          <w:sz w:val="24"/>
          <w:szCs w:val="24"/>
        </w:rPr>
      </w:r>
    </w:p>
    <w:tbl>
      <w:tblPr>
        <w:tblW w:w="92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3827"/>
        <w:gridCol w:w="4320"/>
      </w:tblGrid>
      <w:tr>
        <w:tblPrEx/>
        <w:trPr>
          <w:trHeight w:val="649"/>
        </w:trPr>
        <w:tc>
          <w:tcPr>
            <w:tcW w:w="11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ПК,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32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12"/>
        </w:trPr>
        <w:tc>
          <w:tcPr>
            <w:tcW w:w="110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Batang"/>
                <w:sz w:val="24"/>
                <w:szCs w:val="24"/>
              </w:rPr>
            </w:pPr>
            <w:r>
              <w:rPr>
                <w:rFonts w:ascii="Times New Roman" w:hAnsi="Times New Roman" w:eastAsia="Batang"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Batang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Batang"/>
                <w:sz w:val="24"/>
                <w:szCs w:val="24"/>
              </w:rPr>
            </w:pPr>
            <w:r>
              <w:rPr>
                <w:rFonts w:ascii="Times New Roman" w:hAnsi="Times New Roman" w:eastAsia="Batang"/>
                <w:sz w:val="24"/>
                <w:szCs w:val="24"/>
              </w:rPr>
              <w:t xml:space="preserve">ПК 3.</w:t>
            </w:r>
            <w:r>
              <w:rPr>
                <w:rFonts w:ascii="Times New Roman" w:hAnsi="Times New Roman" w:eastAsia="Batang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Batang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</w:rPr>
            </w:pPr>
            <w:r>
              <w:rPr>
                <w:rFonts w:ascii="Times New Roman" w:hAnsi="Times New Roman" w:eastAsia="Segoe UI" w:cs="Times New Roman"/>
                <w:sz w:val="24"/>
                <w:szCs w:val="24"/>
              </w:rPr>
            </w:r>
            <w:r>
              <w:rPr>
                <w:rFonts w:ascii="Times New Roman" w:hAnsi="Times New Roman" w:eastAsia="Segoe UI" w:cs="Times New Roman"/>
                <w:sz w:val="24"/>
                <w:szCs w:val="24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spacing w:after="0"/>
              <w:tabs>
                <w:tab w:val="left" w:pos="112" w:leader="none"/>
              </w:tabs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</w:t>
            </w:r>
            <w:r>
              <w:rPr>
                <w:rFonts w:ascii="Times New Roman" w:hAnsi="Times New Roman"/>
                <w:iCs/>
              </w:rPr>
              <w:t xml:space="preserve">ориентироваться в современной экономической, политической и культурной ситуации в России;</w:t>
            </w:r>
            <w:r>
              <w:rPr>
                <w:rFonts w:ascii="Times New Roman" w:hAnsi="Times New Roman"/>
                <w:iCs/>
              </w:rPr>
            </w:r>
          </w:p>
          <w:p>
            <w:pPr>
              <w:spacing w:after="0"/>
              <w:tabs>
                <w:tab w:val="left" w:pos="112" w:leader="none"/>
              </w:tabs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</w:t>
            </w:r>
            <w:r>
              <w:rPr>
                <w:rFonts w:ascii="Times New Roman" w:hAnsi="Times New Roman"/>
                <w:iCs/>
              </w:rPr>
              <w:t xml:space="preserve">соблюдать нормы экологической безопасности;</w:t>
            </w:r>
            <w:r>
              <w:rPr>
                <w:rFonts w:ascii="Times New Roman" w:hAnsi="Times New Roman"/>
                <w:iCs/>
              </w:rPr>
            </w:r>
          </w:p>
          <w:p>
            <w:pPr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</w:t>
            </w:r>
            <w:r>
              <w:rPr>
                <w:rFonts w:ascii="Times New Roman" w:hAnsi="Times New Roman"/>
                <w:iCs/>
              </w:rPr>
              <w:t xml:space="preserve">определять направления ресурсосбережения в рамках профессиональной деятельности по профессии (специальности) осуществлять работу с соблюдением принципов бережливого производства;</w:t>
            </w:r>
            <w:r>
              <w:rPr>
                <w:rFonts w:ascii="Times New Roman" w:hAnsi="Times New Roman"/>
                <w:iCs/>
              </w:rPr>
            </w:r>
          </w:p>
          <w:p>
            <w:pPr>
              <w:spacing w:after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-</w:t>
            </w:r>
            <w:r>
              <w:rPr>
                <w:rFonts w:ascii="Times New Roman" w:hAnsi="Times New Roman"/>
                <w:bCs/>
                <w:iCs/>
              </w:rPr>
              <w:t xml:space="preserve">анализирует состояние финансовых рынков, используя различные источники информации;</w:t>
            </w:r>
            <w:r>
              <w:rPr>
                <w:rFonts w:ascii="Times New Roman" w:hAnsi="Times New Roman"/>
                <w:bCs/>
                <w:iCs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</w:rPr>
              <w:t xml:space="preserve">-</w:t>
            </w:r>
            <w:r>
              <w:rPr>
                <w:rFonts w:ascii="Times New Roman" w:hAnsi="Times New Roman"/>
                <w:iCs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20" w:type="dxa"/>
            <w:textDirection w:val="lrTb"/>
            <w:noWrap w:val="false"/>
          </w:tcPr>
          <w:p>
            <w:pPr>
              <w:ind w:left="34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</w:t>
            </w:r>
            <w:r>
              <w:rPr>
                <w:rFonts w:ascii="Times New Roman" w:hAnsi="Times New Roman"/>
                <w:iCs/>
              </w:rPr>
              <w:t xml:space="preserve">основные ресурсы, задействованные в профессиональной деятельности; </w:t>
            </w:r>
            <w:r>
              <w:rPr>
                <w:rFonts w:ascii="Times New Roman" w:hAnsi="Times New Roman"/>
                <w:iCs/>
              </w:rPr>
            </w:r>
          </w:p>
          <w:p>
            <w:pPr>
              <w:ind w:left="34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</w:t>
            </w:r>
            <w:r>
              <w:rPr>
                <w:rFonts w:ascii="Times New Roman" w:hAnsi="Times New Roman"/>
                <w:iCs/>
              </w:rPr>
              <w:t xml:space="preserve">виды принятия решений в условиях ограниченности ресурсов;</w:t>
            </w:r>
            <w:r>
              <w:rPr>
                <w:rFonts w:ascii="Times New Roman" w:hAnsi="Times New Roman"/>
                <w:iCs/>
              </w:rPr>
            </w:r>
          </w:p>
          <w:p>
            <w:pPr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</w:t>
            </w:r>
            <w:r>
              <w:rPr>
                <w:rFonts w:ascii="Times New Roman" w:hAnsi="Times New Roman"/>
                <w:iCs/>
              </w:rPr>
              <w:t xml:space="preserve">основные виды планирования;</w:t>
            </w:r>
            <w:r>
              <w:rPr>
                <w:rFonts w:ascii="Times New Roman" w:hAnsi="Times New Roman"/>
                <w:iCs/>
              </w:rPr>
            </w:r>
          </w:p>
          <w:p>
            <w:pPr>
              <w:ind w:left="34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</w:t>
            </w:r>
            <w:r>
              <w:rPr>
                <w:rFonts w:ascii="Times New Roman" w:hAnsi="Times New Roman"/>
                <w:iCs/>
              </w:rPr>
              <w:t xml:space="preserve">устройство банковской системы, основные виды банков и их операций;</w:t>
            </w:r>
            <w:r>
              <w:rPr>
                <w:rFonts w:ascii="Times New Roman" w:hAnsi="Times New Roman"/>
                <w:iCs/>
              </w:rPr>
            </w:r>
          </w:p>
          <w:p>
            <w:pPr>
              <w:ind w:left="34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-сущность понятий «депозит» и «кредит», их виды и принципы;</w:t>
            </w:r>
            <w:r>
              <w:rPr>
                <w:rFonts w:ascii="Times New Roman" w:hAnsi="Times New Roman"/>
                <w:iCs/>
              </w:rPr>
            </w:r>
          </w:p>
          <w:p>
            <w:pPr>
              <w:ind w:left="34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-схемы кредитования физических лиц;</w:t>
            </w:r>
            <w:r>
              <w:rPr>
                <w:rFonts w:ascii="Times New Roman" w:hAnsi="Times New Roman"/>
                <w:iCs/>
              </w:rPr>
            </w:r>
          </w:p>
          <w:p>
            <w:pPr>
              <w:ind w:left="34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</w:t>
            </w:r>
            <w:r>
              <w:rPr>
                <w:rFonts w:ascii="Times New Roman" w:hAnsi="Times New Roman"/>
                <w:iCs/>
              </w:rPr>
              <w:t xml:space="preserve">устройство налоговой системы, виды налогообложения физических лиц;</w:t>
            </w:r>
            <w:r>
              <w:rPr>
                <w:rFonts w:ascii="Times New Roman" w:hAnsi="Times New Roman"/>
                <w:iCs/>
              </w:rPr>
            </w:r>
          </w:p>
          <w:p>
            <w:pPr>
              <w:ind w:left="34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</w:t>
            </w:r>
            <w:r>
              <w:rPr>
                <w:rFonts w:ascii="Times New Roman" w:hAnsi="Times New Roman"/>
                <w:iCs/>
              </w:rPr>
              <w:t xml:space="preserve">основные виды ценных бумаг и их доходность;</w:t>
            </w:r>
            <w:r>
              <w:rPr>
                <w:rFonts w:ascii="Times New Roman" w:hAnsi="Times New Roman"/>
                <w:iCs/>
              </w:rPr>
            </w:r>
          </w:p>
          <w:p>
            <w:pPr>
              <w:ind w:left="34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</w:t>
            </w:r>
            <w:r>
              <w:rPr>
                <w:rFonts w:ascii="Times New Roman" w:hAnsi="Times New Roman"/>
                <w:iCs/>
              </w:rPr>
              <w:t xml:space="preserve">формирование инвестиционного портфеля;</w:t>
            </w:r>
            <w:r>
              <w:rPr>
                <w:rFonts w:ascii="Times New Roman" w:hAnsi="Times New Roman"/>
                <w:iCs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</w:rPr>
              <w:t xml:space="preserve">-</w:t>
            </w:r>
            <w:r>
              <w:rPr>
                <w:rFonts w:ascii="Times New Roman" w:hAnsi="Times New Roman"/>
                <w:iCs/>
              </w:rPr>
              <w:t xml:space="preserve">классификацию инвестиций</w:t>
            </w:r>
            <w:r>
              <w:rPr>
                <w:rFonts w:ascii="Times New Roman" w:hAnsi="Times New Roman"/>
                <w:iCs/>
              </w:rPr>
              <w:t xml:space="preserve">, основные разделы бизнес-плана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ind w:firstLine="709"/>
        <w:spacing w:after="24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8" w:name="_Toc152334663"/>
      <w:r/>
      <w:bookmarkStart w:id="9" w:name="_Toc156294569"/>
      <w:r/>
      <w:bookmarkStart w:id="10" w:name="_Toc156825291"/>
      <w:r/>
      <w:bookmarkEnd w:id="8"/>
      <w:r/>
      <w:bookmarkEnd w:id="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1" w:name="_Toc152334664"/>
      <w:r/>
      <w:bookmarkStart w:id="12" w:name="_Toc156294570"/>
      <w:r/>
      <w:bookmarkStart w:id="13" w:name="_Toc156825292"/>
      <w:r/>
      <w:bookmarkEnd w:id="11"/>
      <w:r/>
      <w:bookmarkEnd w:id="1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4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дисциплины</w:t>
            </w:r>
            <w:bookmarkEnd w:id="14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200" w:line="240" w:lineRule="auto"/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  <w:t xml:space="preserve">42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  <w:t xml:space="preserve">в форме комплексного экзамена 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spacing w:after="12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567" w:right="850" w:bottom="28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5" w:name="_Toc15682529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 Содержание дисциплины</w:t>
      </w:r>
      <w:bookmarkEnd w:id="15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5002" w:type="dxa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269"/>
        <w:gridCol w:w="8339"/>
        <w:gridCol w:w="2126"/>
        <w:gridCol w:w="2268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9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9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1.1. Отрасль в условиях рынка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Материально-технические, трудовые и финансовые ресурсы отрасли и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понятия материально-технических ресурсов, виды сыр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ья, используемые в качестве сырьевой базы отрасли, организации (предприятия). Основные направления рационального использования сырьевых и топливно-энергетических ресурсов. Формы обеспечения ресурсами. Показатели уровня использования материальных ресурсов.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Ресурсо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и энергосберегающие технологии. Технические ресурсы отрасли, их структура и классификация, показатели эффективного использования.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Batang"/>
                <w:sz w:val="24"/>
                <w:szCs w:val="24"/>
              </w:rPr>
            </w:pPr>
            <w:r>
              <w:rPr>
                <w:rFonts w:ascii="Times New Roman" w:hAnsi="Times New Roman" w:eastAsia="Batang"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Batang"/>
                <w:sz w:val="24"/>
                <w:szCs w:val="24"/>
              </w:rPr>
            </w:r>
            <w:r>
              <w:rPr>
                <w:rFonts w:ascii="Times New Roman" w:hAnsi="Times New Roman" w:eastAsia="Batang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Batang"/>
                <w:sz w:val="24"/>
                <w:szCs w:val="24"/>
              </w:rPr>
            </w:pPr>
            <w:r>
              <w:rPr>
                <w:rFonts w:ascii="Times New Roman" w:hAnsi="Times New Roman" w:eastAsia="Batang"/>
                <w:sz w:val="24"/>
                <w:szCs w:val="24"/>
              </w:rPr>
              <w:t xml:space="preserve">ПК 3.</w:t>
            </w:r>
            <w:r>
              <w:rPr>
                <w:rFonts w:ascii="Times New Roman" w:hAnsi="Times New Roman" w:eastAsia="Batang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Batang"/>
                <w:sz w:val="24"/>
                <w:szCs w:val="24"/>
              </w:rPr>
            </w:r>
            <w:r>
              <w:rPr>
                <w:rFonts w:ascii="Times New Roman" w:hAnsi="Times New Roman" w:eastAsia="Batang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Расчет показателей эффективности использования материальных ресурсов.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Трудовые и финансовые ресурсы отрасли, показатели их эффективного использования, отраслевой рынок труда.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Производственная структура организации (предприятия).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Экономические ресурсы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(предприятия)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(предприятие) как хозяйствующий субъект в рыночной экономике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Производственная и организационная структура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капитал и его роль в производстве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Оборотный капитал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Batang"/>
                <w:sz w:val="24"/>
                <w:szCs w:val="24"/>
              </w:rPr>
            </w:pPr>
            <w:r>
              <w:rPr>
                <w:rFonts w:ascii="Times New Roman" w:hAnsi="Times New Roman" w:eastAsia="Batang"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Batang"/>
                <w:sz w:val="24"/>
                <w:szCs w:val="24"/>
              </w:rPr>
            </w:r>
            <w:r>
              <w:rPr>
                <w:rFonts w:ascii="Times New Roman" w:hAnsi="Times New Roman" w:eastAsia="Batang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Batang"/>
                <w:sz w:val="24"/>
                <w:szCs w:val="24"/>
              </w:rPr>
            </w:pPr>
            <w:r>
              <w:rPr>
                <w:rFonts w:ascii="Times New Roman" w:hAnsi="Times New Roman" w:eastAsia="Batang"/>
                <w:sz w:val="24"/>
                <w:szCs w:val="24"/>
              </w:rPr>
              <w:t xml:space="preserve">ПК 3.</w:t>
            </w:r>
            <w:r>
              <w:rPr>
                <w:rFonts w:ascii="Times New Roman" w:hAnsi="Times New Roman" w:eastAsia="Batang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Batang"/>
                <w:sz w:val="24"/>
                <w:szCs w:val="24"/>
              </w:rPr>
            </w:r>
            <w:r>
              <w:rPr>
                <w:rFonts w:ascii="Times New Roman" w:hAnsi="Times New Roman" w:eastAsia="Batang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показателей состояния и движения основных фондов. Определение среднегодовой стоимости основных средств. Определение первоначальной и остаточной стоимости основных средств. Определение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годовой суммы амортизации и нормы амортизации. Начисление амортизации различными способами. Определение показателей эффективности использования основного капитала.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показателей оборачиваемости оборотных средств и суммы высвобождаемых оборотных средств.  Определение суммы капитальных вложений. Определение экономического эффекта и срока окупаемости капитальных вложений.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Кадры и оплата труда в организации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Кадры организации и производительность труда.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оплаты труда.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Batang"/>
                <w:sz w:val="24"/>
                <w:szCs w:val="24"/>
              </w:rPr>
            </w:pPr>
            <w:r>
              <w:rPr>
                <w:rFonts w:ascii="Times New Roman" w:hAnsi="Times New Roman" w:eastAsia="Batang"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Batang"/>
                <w:sz w:val="24"/>
                <w:szCs w:val="24"/>
              </w:rPr>
            </w:r>
            <w:r>
              <w:rPr>
                <w:rFonts w:ascii="Times New Roman" w:hAnsi="Times New Roman" w:eastAsia="Batang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Batang"/>
                <w:sz w:val="24"/>
                <w:szCs w:val="24"/>
              </w:rPr>
            </w:pPr>
            <w:r>
              <w:rPr>
                <w:rFonts w:ascii="Times New Roman" w:hAnsi="Times New Roman" w:eastAsia="Batang"/>
                <w:sz w:val="24"/>
                <w:szCs w:val="24"/>
              </w:rPr>
              <w:t xml:space="preserve">ПК 3.</w:t>
            </w:r>
            <w:r>
              <w:rPr>
                <w:rFonts w:ascii="Times New Roman" w:hAnsi="Times New Roman" w:eastAsia="Batang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Batang"/>
                <w:sz w:val="24"/>
                <w:szCs w:val="24"/>
              </w:rPr>
            </w:r>
            <w:r>
              <w:rPr>
                <w:rFonts w:ascii="Times New Roman" w:hAnsi="Times New Roman" w:eastAsia="Batang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показателей производительности труда, резервов её роста.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Издержки, цена, прибыль и рентабельность – основные показатели деятельности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(предприятия)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Издержки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Цена и ценообразование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Прибыль и рентабельность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Batang"/>
                <w:sz w:val="24"/>
                <w:szCs w:val="24"/>
              </w:rPr>
            </w:pPr>
            <w:r>
              <w:rPr>
                <w:rFonts w:ascii="Times New Roman" w:hAnsi="Times New Roman" w:eastAsia="Batang"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Batang"/>
                <w:sz w:val="24"/>
                <w:szCs w:val="24"/>
              </w:rPr>
            </w:r>
            <w:r>
              <w:rPr>
                <w:rFonts w:ascii="Times New Roman" w:hAnsi="Times New Roman" w:eastAsia="Batang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Batang"/>
                <w:sz w:val="24"/>
                <w:szCs w:val="24"/>
              </w:rPr>
            </w:pPr>
            <w:r>
              <w:rPr>
                <w:rFonts w:ascii="Times New Roman" w:hAnsi="Times New Roman" w:eastAsia="Batang"/>
                <w:sz w:val="24"/>
                <w:szCs w:val="24"/>
              </w:rPr>
              <w:t xml:space="preserve">ПК 3.</w:t>
            </w:r>
            <w:r>
              <w:rPr>
                <w:rFonts w:ascii="Times New Roman" w:hAnsi="Times New Roman" w:eastAsia="Batang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Batang"/>
                <w:sz w:val="24"/>
                <w:szCs w:val="24"/>
              </w:rPr>
            </w:r>
            <w:r>
              <w:rPr>
                <w:rFonts w:ascii="Times New Roman" w:hAnsi="Times New Roman" w:eastAsia="Batang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сметы затрат на производство.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1.5.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Основы маркетинговой деятельности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менеджмента.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Основы организации работы коллектива исполнителей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маркетинговой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Проектирование структуры производственного подразделения.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1.6.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Основы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планирования, финансирования и кредитования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Бизнес-планирование. Финансы организации.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основных показателей по производству и реализации продукции.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1.7.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Основы учета и отчетности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Сущность, значение и задачи учета и отчетности. Организация учета в организации. Виды отчетности, их характеристика Документация хозяйственных операций, её виды и требования к оформлению.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Задачи учета сырья, материальных ресурсов и готовой продукции. Документация по учету сырья и материалов. Содержание и виды оперативной отчетности о движении сырья и материалов. Учет и документальное оформление готовой продукции, брака и возврата продукции.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Учет численности работников и использования рабочего времени в структурном подразделении. Порядок оформления табеля учета рабочего времени. Учет заработной платы. Значение системы первичного учета для эффективной организации оплаты труда.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Batang"/>
                <w:sz w:val="24"/>
                <w:szCs w:val="24"/>
              </w:rPr>
            </w:pPr>
            <w:r>
              <w:rPr>
                <w:rFonts w:ascii="Times New Roman" w:hAnsi="Times New Roman" w:eastAsia="Batang"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Batang"/>
                <w:sz w:val="24"/>
                <w:szCs w:val="24"/>
              </w:rPr>
            </w:r>
            <w:r>
              <w:rPr>
                <w:rFonts w:ascii="Times New Roman" w:hAnsi="Times New Roman" w:eastAsia="Batang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Batang"/>
                <w:sz w:val="24"/>
                <w:szCs w:val="24"/>
              </w:rPr>
            </w:pPr>
            <w:r>
              <w:rPr>
                <w:rFonts w:ascii="Times New Roman" w:hAnsi="Times New Roman" w:eastAsia="Batang"/>
                <w:sz w:val="24"/>
                <w:szCs w:val="24"/>
              </w:rPr>
              <w:t xml:space="preserve">ПК 3.</w:t>
            </w:r>
            <w:r>
              <w:rPr>
                <w:rFonts w:ascii="Times New Roman" w:hAnsi="Times New Roman" w:eastAsia="Batang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Batang"/>
                <w:sz w:val="24"/>
                <w:szCs w:val="24"/>
              </w:rPr>
            </w:r>
            <w:r>
              <w:rPr>
                <w:rFonts w:ascii="Times New Roman" w:hAnsi="Times New Roman" w:eastAsia="Batang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и оформление первичных документов по учету сырья, материалов и готовой продукции, заработной плате.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навыков ведения табеля учета рабочего времени работников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08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08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форме комплексного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08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spacing w:after="20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Segoe UI" w:cs="Times New Roman"/>
          <w:sz w:val="24"/>
          <w:szCs w:val="24"/>
        </w:rPr>
        <w:sectPr>
          <w:footerReference w:type="default" r:id="rId9"/>
          <w:footerReference w:type="even" r:id="rId10"/>
          <w:footnotePr/>
          <w:endnotePr/>
          <w:type w:val="nextPage"/>
          <w:pgSz w:w="16838" w:h="11906" w:orient="landscape"/>
          <w:pgMar w:top="709" w:right="1134" w:bottom="851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Segoe UI" w:cs="Times New Roman"/>
          <w:sz w:val="24"/>
          <w:szCs w:val="24"/>
        </w:rPr>
      </w:r>
      <w:r>
        <w:rPr>
          <w:rFonts w:ascii="Times New Roman" w:hAnsi="Times New Roman" w:eastAsia="Segoe UI" w:cs="Times New Roman"/>
          <w:sz w:val="24"/>
          <w:szCs w:val="24"/>
        </w:rPr>
      </w:r>
    </w:p>
    <w:p>
      <w:pPr>
        <w:pStyle w:val="850"/>
        <w:jc w:val="center"/>
        <w:keepNext/>
        <w:spacing w:before="0" w:beforeAutospacing="0" w:after="120" w:afterAutospacing="0"/>
      </w:pPr>
      <w:r/>
      <w:bookmarkStart w:id="16" w:name="_Toc152334671"/>
      <w:r/>
      <w:bookmarkStart w:id="17" w:name="_Toc156294574"/>
      <w:r/>
      <w:bookmarkStart w:id="18" w:name="_Toc156825296"/>
      <w:r/>
      <w:bookmarkEnd w:id="16"/>
      <w:r/>
      <w:bookmarkEnd w:id="17"/>
      <w:r>
        <w:rPr>
          <w:b/>
          <w:bCs/>
          <w:color w:val="000000"/>
        </w:rPr>
        <w:t xml:space="preserve">3. Условия реализации </w:t>
      </w:r>
      <w:bookmarkEnd w:id="18"/>
      <w:r>
        <w:rPr>
          <w:b/>
          <w:bCs/>
          <w:color w:val="000000"/>
        </w:rPr>
        <w:t xml:space="preserve">ДИСЦИПЛИНЫ</w:t>
      </w:r>
      <w:r/>
    </w:p>
    <w:p>
      <w:pPr>
        <w:pStyle w:val="718"/>
        <w:ind w:firstLine="709"/>
        <w:spacing w:after="120" w:line="273" w:lineRule="auto"/>
      </w:pPr>
      <w:r/>
      <w:bookmarkStart w:id="19" w:name="_Toc152334672"/>
      <w:r/>
      <w:bookmarkStart w:id="20" w:name="_Toc156294575"/>
      <w:r/>
      <w:bookmarkStart w:id="21" w:name="_Toc156825297"/>
      <w:r/>
      <w:bookmarkEnd w:id="19"/>
      <w:r/>
      <w:bookmarkEnd w:id="20"/>
      <w:r>
        <w:rPr>
          <w:b/>
          <w:bCs/>
          <w:color w:val="000000"/>
        </w:rPr>
        <w:t xml:space="preserve">3.1. Материально-техническое обеспечение</w:t>
      </w:r>
      <w:bookmarkEnd w:id="21"/>
      <w:r/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Кабинет «Общепрофессиональных дисциплин и профессиональных модулей», оснащенный в соответствии с приложением 3 ПОП-П.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New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Cs/>
          <w:sz w:val="24"/>
          <w:szCs w:val="24"/>
          <w:lang w:eastAsia="ru-RU"/>
        </w:rPr>
        <w:t xml:space="preserve">Кабинет «Экономика отрасли, менеджмента и правового обеспечения профессиональной деятельности</w:t>
      </w:r>
      <w:r>
        <w:rPr>
          <w:rFonts w:ascii="Times New Roman" w:hAnsi="Times New Roman" w:eastAsia="TimesNewRoman" w:cs="Times New Roman"/>
          <w:bCs/>
          <w:i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New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NewRoman" w:cs="Times New Roman"/>
          <w:bCs/>
          <w:sz w:val="24"/>
          <w:szCs w:val="24"/>
          <w:lang w:eastAsia="ru-RU"/>
        </w:rPr>
        <w:t xml:space="preserve"> оснащенный посадочными местами по количеству обучающихся, рабочим местом преподавателя, техническими средствами: компьютер с лицензионным программным обеспечением, мультимедиа проектор, ноутбук, выход в сеть интернет.</w:t>
      </w:r>
      <w:r>
        <w:rPr>
          <w:rFonts w:ascii="Times New Roman" w:hAnsi="Times New Roman" w:eastAsia="TimesNew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New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bCs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2" w:name="_Hlk15682095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bookmarkEnd w:id="22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New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bCs/>
          <w:sz w:val="24"/>
          <w:szCs w:val="24"/>
          <w:lang w:eastAsia="ru-RU"/>
        </w:rPr>
      </w:r>
    </w:p>
    <w:p>
      <w:pPr>
        <w:pStyle w:val="850"/>
        <w:ind w:firstLine="709"/>
        <w:jc w:val="both"/>
        <w:spacing w:before="0" w:beforeAutospacing="0" w:after="0" w:afterAutospacing="0"/>
        <w:tabs>
          <w:tab w:val="left" w:pos="993" w:leader="none"/>
        </w:tabs>
      </w:pPr>
      <w:r>
        <w:rPr>
          <w:color w:val="000000"/>
        </w:rPr>
        <w:t xml:space="preserve">1.Гуреева, М. А. Основы экономики машиностроения: учебное издание / </w:t>
      </w:r>
      <w:r>
        <w:rPr>
          <w:color w:val="000000"/>
        </w:rPr>
        <w:t xml:space="preserve">Гуреева</w:t>
      </w:r>
      <w:r>
        <w:rPr>
          <w:color w:val="000000"/>
        </w:rPr>
        <w:t xml:space="preserve"> М.А. -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Академия, 2023. - 256 c. (Специальности среднего профессионального образования). - URL: https://academia-moscow.ru - Режим доступа: Электронная библиотека «</w:t>
      </w:r>
      <w:r>
        <w:rPr>
          <w:color w:val="000000"/>
        </w:rPr>
        <w:t xml:space="preserve">Academia-moscow</w:t>
      </w:r>
      <w:r>
        <w:rPr>
          <w:color w:val="000000"/>
        </w:rPr>
        <w:t xml:space="preserve">». -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</w:t>
      </w:r>
      <w:r/>
    </w:p>
    <w:p>
      <w:pPr>
        <w:pStyle w:val="718"/>
        <w:ind w:firstLine="709"/>
        <w:jc w:val="both"/>
        <w:spacing w:after="0"/>
        <w:tabs>
          <w:tab w:val="left" w:pos="993" w:leader="none"/>
        </w:tabs>
      </w:pPr>
      <w:r>
        <w:rPr>
          <w:color w:val="000000"/>
        </w:rPr>
        <w:t xml:space="preserve">2.Гуреева, М. А. Основы экономики машиностроения: учебное издание / </w:t>
      </w:r>
      <w:r>
        <w:rPr>
          <w:color w:val="000000"/>
        </w:rPr>
        <w:t xml:space="preserve">Гуреева</w:t>
      </w:r>
      <w:r>
        <w:rPr>
          <w:color w:val="000000"/>
        </w:rPr>
        <w:t xml:space="preserve"> М.А. -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Академия, 2023. - 256 c. (Специальности среднего профессионального образования). - URL: https://academia-moscow.ru - Режим доступа: Электронная библиотека «</w:t>
      </w:r>
      <w:r>
        <w:rPr>
          <w:color w:val="000000"/>
        </w:rPr>
        <w:t xml:space="preserve">Academia-moscow</w:t>
      </w:r>
      <w:r>
        <w:rPr>
          <w:color w:val="000000"/>
        </w:rPr>
        <w:t xml:space="preserve">». -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</w:t>
      </w:r>
      <w:r/>
    </w:p>
    <w:p>
      <w:pPr>
        <w:pStyle w:val="718"/>
        <w:ind w:firstLine="709"/>
        <w:jc w:val="both"/>
        <w:spacing w:after="0"/>
        <w:tabs>
          <w:tab w:val="left" w:pos="993" w:leader="none"/>
        </w:tabs>
      </w:pPr>
      <w:r>
        <w:rPr>
          <w:color w:val="000000"/>
        </w:rPr>
        <w:t xml:space="preserve">3.Сафронов, Н. А. Экономика организации (предприятия)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для среднего профессионального образования / Н.А. Сафронов. — 2-е изд., с изм. —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Магистр</w:t>
      </w:r>
      <w:r>
        <w:rPr>
          <w:color w:val="000000"/>
        </w:rPr>
        <w:t xml:space="preserve"> :</w:t>
      </w:r>
      <w:r>
        <w:rPr>
          <w:color w:val="000000"/>
        </w:rPr>
        <w:t xml:space="preserve"> ИНФРА-М, 2023. — 256 с. - ISBN 978-5-9776-0059-0. -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электронный. - URL: https://znanium.ru/catalog/product/1902024</w:t>
      </w:r>
      <w:r/>
    </w:p>
    <w:p>
      <w:pPr>
        <w:pStyle w:val="718"/>
        <w:ind w:firstLine="709"/>
        <w:jc w:val="both"/>
        <w:spacing w:after="0"/>
        <w:tabs>
          <w:tab w:val="left" w:pos="993" w:leader="none"/>
        </w:tabs>
      </w:pPr>
      <w:r>
        <w:rPr>
          <w:color w:val="000000"/>
        </w:rPr>
        <w:t xml:space="preserve">4.Соколова, С. В. Экономика организации: учебное издание / Соколова С.В. -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Академия, 2024. - 176 c. (Профессии среднего профессионального образования). - URL: https://academia-moscow.ru - Режим доступа: Электронная библиотека «</w:t>
      </w:r>
      <w:r>
        <w:rPr>
          <w:color w:val="000000"/>
        </w:rPr>
        <w:t xml:space="preserve">Academia-moscow</w:t>
      </w:r>
      <w:r>
        <w:rPr>
          <w:color w:val="000000"/>
        </w:rPr>
        <w:t xml:space="preserve">». -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</w:t>
      </w:r>
      <w:r/>
    </w:p>
    <w:p>
      <w:pPr>
        <w:pStyle w:val="718"/>
        <w:ind w:firstLine="709"/>
        <w:jc w:val="both"/>
        <w:spacing w:after="0"/>
        <w:tabs>
          <w:tab w:val="left" w:pos="993" w:leader="none"/>
        </w:tabs>
      </w:pPr>
      <w:r>
        <w:rPr>
          <w:b/>
          <w:bCs/>
          <w:color w:val="000000"/>
        </w:rPr>
        <w:t xml:space="preserve">3.2.2 Дополнительные источники</w:t>
      </w:r>
      <w:r/>
    </w:p>
    <w:p>
      <w:pPr>
        <w:pStyle w:val="718"/>
        <w:ind w:firstLine="709"/>
        <w:jc w:val="both"/>
        <w:spacing w:after="0"/>
        <w:tabs>
          <w:tab w:val="left" w:pos="993" w:leader="none"/>
        </w:tabs>
      </w:pPr>
      <w:r>
        <w:rPr>
          <w:color w:val="000000"/>
        </w:rPr>
        <w:t xml:space="preserve">1. «АПК: экономика, управление», Ежемесячный теоретический и научно-практический журнал. Гл. редактор И. Г. </w:t>
      </w:r>
      <w:r>
        <w:rPr>
          <w:color w:val="000000"/>
        </w:rPr>
        <w:t xml:space="preserve">Ушачев</w:t>
      </w:r>
      <w:r/>
    </w:p>
    <w:p>
      <w:pPr>
        <w:pStyle w:val="718"/>
        <w:ind w:firstLine="709"/>
        <w:jc w:val="both"/>
        <w:spacing w:after="0"/>
        <w:tabs>
          <w:tab w:val="left" w:pos="993" w:leader="none"/>
        </w:tabs>
      </w:pPr>
      <w:r>
        <w:rPr>
          <w:color w:val="000000"/>
        </w:rPr>
        <w:t xml:space="preserve">2.  «Экономика и управление». Российский научный журнал. Гл. редактор В. А. </w:t>
      </w:r>
      <w:r>
        <w:rPr>
          <w:color w:val="000000"/>
        </w:rPr>
        <w:t xml:space="preserve">Гневко</w:t>
      </w:r>
      <w:r>
        <w:rPr>
          <w:color w:val="000000"/>
        </w:rPr>
        <w:t xml:space="preserve"> </w:t>
      </w:r>
      <w:r/>
    </w:p>
    <w:p>
      <w:pPr>
        <w:pStyle w:val="718"/>
        <w:ind w:firstLine="709"/>
        <w:jc w:val="both"/>
        <w:spacing w:after="0"/>
        <w:tabs>
          <w:tab w:val="left" w:pos="993" w:leader="none"/>
        </w:tabs>
      </w:pPr>
      <w:r>
        <w:rPr>
          <w:color w:val="000000"/>
        </w:rPr>
        <w:t xml:space="preserve">3. «Вопросы экономики». Всероссийское экономическое издание. Ред. коллегия: О. И. Ананьев и др.</w:t>
      </w:r>
      <w:r/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 Микроэкономика. Экономика предприятия (организации): учебное пособие для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СПО / Е.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А. Аникина, Л. М. Борисова, С. А.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Дукарт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[и др.]; под редакцией Л. И. Иванкиной. – Саратов: Профобразование, 2021. – 428 c. – ISBN 978-5-4488-0917-0. – Текст: электронный // Электронный ресурс цифровой образовательной среды СПО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PROFобразование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[сайт]. – URL: </w:t>
      </w:r>
      <w:hyperlink r:id="rId12" w:tooltip="https://profspo.ru/books/99933" w:history="1">
        <w:r>
          <w:rPr>
            <w:rFonts w:ascii="Times New Roman" w:hAnsi="Times New Roman" w:eastAsia="Times New Roman" w:cs="Times New Roman"/>
            <w:color w:val="0000ff"/>
            <w:sz w:val="24"/>
            <w:szCs w:val="24"/>
            <w:u w:val="single"/>
          </w:rPr>
          <w:t xml:space="preserve">https://profspo.ru/books/99933</w:t>
        </w:r>
      </w:hyperlink>
      <w:r/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 Сафронов Н.А. Экономика организации (предприятия): учебник / Н.А. Сафронов. – М.: ИНФРА-М, 2015.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eastAsia="TimesNewRoman" w:cs="TimesNewRoman"/>
          <w:bCs/>
          <w:sz w:val="24"/>
          <w:szCs w:val="24"/>
          <w:lang w:eastAsia="ru-RU"/>
        </w:rPr>
      </w:pPr>
      <w:r>
        <w:rPr>
          <w:rFonts w:ascii="Times New Roman" w:hAnsi="Times New Roman" w:eastAsia="TimesNewRoman" w:cs="TimesNewRoman"/>
          <w:bCs/>
          <w:sz w:val="24"/>
          <w:szCs w:val="24"/>
          <w:lang w:eastAsia="ru-RU"/>
        </w:rPr>
      </w:r>
      <w:r>
        <w:rPr>
          <w:rFonts w:ascii="Times New Roman" w:hAnsi="Times New Roman" w:eastAsia="TimesNewRoman" w:cs="TimesNewRoman"/>
          <w:bCs/>
          <w:sz w:val="24"/>
          <w:szCs w:val="24"/>
          <w:lang w:eastAsia="ru-RU"/>
        </w:rPr>
      </w:r>
    </w:p>
    <w:p>
      <w:pPr>
        <w:jc w:val="center"/>
        <w:spacing w:before="120" w:after="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  <w:t xml:space="preserve">4. КОНТРОЛЬ И ОЦЕНКА РЕЗУЛЬТАТОВ ОСВОЕНИЯ</w:t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p>
      <w:pPr>
        <w:contextualSpacing/>
        <w:jc w:val="center"/>
        <w:spacing w:after="20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p>
      <w:pPr>
        <w:contextualSpacing/>
        <w:jc w:val="center"/>
        <w:spacing w:after="20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>
        <w:tblPrEx/>
        <w:trPr/>
        <w:tc>
          <w:tcPr>
            <w:tcW w:w="191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</w:rPr>
            </w:pPr>
            <w:r>
              <w:rPr>
                <w:rFonts w:ascii="Times New Roman" w:hAnsi="Times New Roman" w:eastAsia="Calibri" w:cs="Times New Roman"/>
                <w:b/>
                <w:bCs/>
              </w:rPr>
              <w:t xml:space="preserve">Результаты обучения</w:t>
            </w:r>
            <w:r>
              <w:rPr>
                <w:rFonts w:ascii="Times New Roman" w:hAnsi="Times New Roman" w:eastAsia="Calibri" w:cs="Times New Roman"/>
                <w:b/>
                <w:bCs/>
              </w:rPr>
            </w:r>
          </w:p>
        </w:tc>
        <w:tc>
          <w:tcPr>
            <w:tcW w:w="158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</w:rPr>
            </w:pPr>
            <w:r>
              <w:rPr>
                <w:rFonts w:ascii="Times New Roman" w:hAnsi="Times New Roman" w:eastAsia="Calibri" w:cs="Times New Roman"/>
                <w:b/>
                <w:bCs/>
              </w:rPr>
              <w:t xml:space="preserve">Критерии оценки</w:t>
            </w:r>
            <w:r>
              <w:rPr>
                <w:rFonts w:ascii="Times New Roman" w:hAnsi="Times New Roman" w:eastAsia="Calibri" w:cs="Times New Roman"/>
                <w:b/>
                <w:bCs/>
              </w:rPr>
            </w:r>
          </w:p>
        </w:tc>
        <w:tc>
          <w:tcPr>
            <w:tcW w:w="150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</w:rPr>
            </w:pPr>
            <w:r>
              <w:rPr>
                <w:rFonts w:ascii="Times New Roman" w:hAnsi="Times New Roman" w:eastAsia="Calibri" w:cs="Times New Roman"/>
                <w:b/>
                <w:bCs/>
              </w:rPr>
              <w:t xml:space="preserve">Методы оценки</w:t>
            </w:r>
            <w:r>
              <w:rPr>
                <w:rFonts w:ascii="Times New Roman" w:hAnsi="Times New Roman" w:eastAsia="Calibri" w:cs="Times New Roman"/>
                <w:b/>
                <w:bCs/>
              </w:rPr>
            </w:r>
          </w:p>
        </w:tc>
      </w:tr>
      <w:tr>
        <w:tblPrEx/>
        <w:trPr/>
        <w:tc>
          <w:tcPr>
            <w:tcW w:w="191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Знает:</w:t>
            </w:r>
            <w:r>
              <w:rPr>
                <w:rFonts w:ascii="Times New Roman" w:hAnsi="Times New Roman" w:eastAsia="Calibri" w:cs="Times New Roman"/>
                <w:lang w:val="en-US"/>
              </w:rPr>
            </w:r>
          </w:p>
          <w:p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основ организации производственного и технологического процесса;</w:t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материально-технических, трудовых и финансовых ресурсов отрасли и организации, показателей их использования;</w:t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механизмов ценообразования на продукцию (услуги);</w:t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форм оплаты труда в современных условиях;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W w:w="15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- четкость и правильность ответов на вопросы;</w:t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- логика изложения материала;</w:t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- ясность и аргументированность изложения собственного мнения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W w:w="1508" w:type="pct"/>
            <w:textDirection w:val="lrTb"/>
            <w:noWrap w:val="false"/>
          </w:tcPr>
          <w:p>
            <w:pPr>
              <w:pStyle w:val="850"/>
              <w:spacing w:before="0" w:beforeAutospacing="0" w:after="0" w:afterAutospacing="0" w:line="273" w:lineRule="auto"/>
            </w:pPr>
            <w:r>
              <w:rPr>
                <w:b/>
                <w:bCs/>
                <w:i/>
                <w:iCs/>
                <w:color w:val="000000"/>
              </w:rPr>
              <w:t xml:space="preserve">Текущий контроль</w:t>
            </w:r>
            <w:r>
              <w:rPr>
                <w:i/>
                <w:iCs/>
                <w:color w:val="000000"/>
              </w:rPr>
              <w:t xml:space="preserve">:</w:t>
            </w:r>
            <w:r/>
          </w:p>
          <w:p>
            <w:pPr>
              <w:pStyle w:val="718"/>
              <w:spacing w:after="0" w:line="273" w:lineRule="auto"/>
            </w:pPr>
            <w:r>
              <w:rPr>
                <w:i/>
                <w:iCs/>
                <w:color w:val="000000"/>
              </w:rPr>
              <w:t xml:space="preserve">- устный опрос  </w:t>
            </w:r>
            <w:r/>
          </w:p>
          <w:p>
            <w:pPr>
              <w:pStyle w:val="718"/>
              <w:spacing w:after="0" w:line="273" w:lineRule="auto"/>
            </w:pPr>
            <w:r>
              <w:rPr>
                <w:i/>
                <w:iCs/>
                <w:color w:val="000000"/>
              </w:rPr>
              <w:t xml:space="preserve">- выполнение самостоятельной работы </w:t>
            </w:r>
            <w:r/>
          </w:p>
          <w:p>
            <w:pPr>
              <w:pStyle w:val="718"/>
              <w:spacing w:after="0" w:line="273" w:lineRule="auto"/>
            </w:pPr>
            <w:r>
              <w:rPr>
                <w:b/>
                <w:bCs/>
                <w:i/>
                <w:iCs/>
                <w:color w:val="000000"/>
              </w:rPr>
              <w:t xml:space="preserve">Итоговый контроль: </w:t>
            </w:r>
            <w:r/>
          </w:p>
          <w:p>
            <w:pPr>
              <w:pStyle w:val="718"/>
              <w:spacing w:after="0" w:line="273" w:lineRule="auto"/>
            </w:pPr>
            <w:r>
              <w:rPr>
                <w:i/>
                <w:iCs/>
                <w:color w:val="000000"/>
              </w:rPr>
              <w:t xml:space="preserve">- промежут</w:t>
            </w:r>
            <w:r>
              <w:rPr>
                <w:i/>
                <w:iCs/>
                <w:color w:val="000000"/>
              </w:rPr>
              <w:t xml:space="preserve">очная аттестация в форме </w:t>
            </w:r>
            <w:r>
              <w:rPr>
                <w:i/>
                <w:iCs/>
                <w:color w:val="000000"/>
              </w:rPr>
              <w:t xml:space="preserve">экзамена</w:t>
            </w:r>
            <w:r/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</w:rPr>
            </w:r>
            <w:r>
              <w:rPr>
                <w:rFonts w:ascii="Times New Roman" w:hAnsi="Times New Roman" w:eastAsia="Calibri" w:cs="Times New Roman"/>
                <w:bCs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</w:rPr>
            </w:r>
            <w:r>
              <w:rPr>
                <w:rFonts w:ascii="Times New Roman" w:hAnsi="Times New Roman" w:eastAsia="Calibri" w:cs="Times New Roman"/>
                <w:bCs/>
              </w:rPr>
            </w:r>
          </w:p>
        </w:tc>
      </w:tr>
      <w:tr>
        <w:tblPrEx/>
        <w:trPr>
          <w:trHeight w:val="896"/>
        </w:trPr>
        <w:tc>
          <w:tcPr>
            <w:tcW w:w="1912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</w:rPr>
              <w:t xml:space="preserve">- находить и использовать современную информацию для технико-экономического обоснования деятельности организации;</w:t>
            </w:r>
            <w:r>
              <w:rPr>
                <w:rFonts w:ascii="Times New Roman" w:hAnsi="Times New Roman" w:eastAsia="Calibri" w:cs="Times New Roman"/>
                <w:bCs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</w:rPr>
            </w:r>
            <w:r>
              <w:rPr>
                <w:rFonts w:ascii="Times New Roman" w:hAnsi="Times New Roman" w:eastAsia="Calibri" w:cs="Times New Roman"/>
                <w:bCs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</w:rPr>
              <w:t xml:space="preserve">- выполнять расчет себестоимости продукции организации;</w:t>
            </w:r>
            <w:r>
              <w:rPr>
                <w:rFonts w:ascii="Times New Roman" w:hAnsi="Times New Roman" w:eastAsia="Calibri" w:cs="Times New Roman"/>
                <w:bCs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</w:rPr>
            </w:r>
            <w:r>
              <w:rPr>
                <w:rFonts w:ascii="Times New Roman" w:hAnsi="Times New Roman" w:eastAsia="Calibri" w:cs="Times New Roman"/>
                <w:bCs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</w:rPr>
              <w:t xml:space="preserve">- прогнозировать спрос на продукцию организации;</w:t>
            </w:r>
            <w:r>
              <w:rPr>
                <w:rFonts w:ascii="Times New Roman" w:hAnsi="Times New Roman" w:eastAsia="Calibri" w:cs="Times New Roman"/>
                <w:bCs/>
              </w:rPr>
            </w:r>
          </w:p>
        </w:tc>
        <w:tc>
          <w:tcPr>
            <w:tcW w:w="15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</w:rPr>
              <w:t xml:space="preserve">- полнота и грамотность использования информации для технико-экономического обоснования деятельности организации;</w:t>
            </w:r>
            <w:r>
              <w:rPr>
                <w:rFonts w:ascii="Times New Roman" w:hAnsi="Times New Roman" w:eastAsia="Calibri" w:cs="Times New Roman"/>
                <w:bCs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</w:rPr>
              <w:t xml:space="preserve">- способность точно и быстро производить расчеты себестоимости продукции;</w:t>
            </w:r>
            <w:r>
              <w:rPr>
                <w:rFonts w:ascii="Times New Roman" w:hAnsi="Times New Roman" w:eastAsia="Calibri" w:cs="Times New Roman"/>
                <w:bCs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</w:rPr>
              <w:t xml:space="preserve">- обоснованность выбора</w:t>
            </w:r>
            <w:r>
              <w:rPr>
                <w:rFonts w:ascii="Times New Roman" w:hAnsi="Times New Roman" w:eastAsia="Calibri" w:cs="Times New Roman"/>
                <w:bCs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</w:rPr>
              <w:t xml:space="preserve">применения методов и способов решения профессиональных задач;</w:t>
            </w:r>
            <w:r>
              <w:rPr>
                <w:rFonts w:ascii="Times New Roman" w:hAnsi="Times New Roman" w:eastAsia="Calibri" w:cs="Times New Roman"/>
                <w:bCs/>
              </w:rPr>
            </w:r>
          </w:p>
        </w:tc>
        <w:tc>
          <w:tcPr>
            <w:tcW w:w="1508" w:type="pct"/>
            <w:textDirection w:val="lrTb"/>
            <w:noWrap w:val="false"/>
          </w:tcPr>
          <w:p>
            <w:pPr>
              <w:pStyle w:val="850"/>
              <w:spacing w:before="0" w:beforeAutospacing="0" w:after="0" w:afterAutospacing="0" w:line="273" w:lineRule="auto"/>
            </w:pPr>
            <w:r>
              <w:rPr>
                <w:b/>
                <w:bCs/>
                <w:i/>
                <w:iCs/>
                <w:color w:val="000000"/>
              </w:rPr>
              <w:t xml:space="preserve">Текущий контроль: </w:t>
            </w:r>
            <w:r/>
          </w:p>
          <w:p>
            <w:pPr>
              <w:pStyle w:val="718"/>
              <w:spacing w:after="0" w:line="273" w:lineRule="auto"/>
            </w:pPr>
            <w:r>
              <w:rPr>
                <w:i/>
                <w:iCs/>
                <w:color w:val="000000"/>
              </w:rPr>
              <w:t xml:space="preserve">- экспертное наблюдение выполнения практических работ </w:t>
            </w:r>
            <w:r/>
          </w:p>
          <w:p>
            <w:pPr>
              <w:pStyle w:val="718"/>
              <w:spacing w:after="0" w:line="273" w:lineRule="auto"/>
            </w:pPr>
            <w:r>
              <w:rPr>
                <w:i/>
                <w:iCs/>
                <w:color w:val="000000"/>
              </w:rPr>
              <w:t xml:space="preserve">- выполнение самостоятельной работы</w:t>
            </w:r>
            <w:r/>
          </w:p>
          <w:p>
            <w:pPr>
              <w:pStyle w:val="718"/>
              <w:spacing w:after="0" w:line="273" w:lineRule="auto"/>
            </w:pPr>
            <w:r>
              <w:rPr>
                <w:b/>
                <w:bCs/>
                <w:i/>
                <w:iCs/>
                <w:color w:val="000000"/>
              </w:rPr>
              <w:t xml:space="preserve">Итоговый контроль: </w:t>
            </w:r>
            <w:r/>
          </w:p>
          <w:p>
            <w:pPr>
              <w:pStyle w:val="718"/>
              <w:spacing w:after="0" w:line="273" w:lineRule="auto"/>
            </w:pPr>
            <w:r>
              <w:rPr>
                <w:i/>
                <w:iCs/>
                <w:color w:val="000000"/>
              </w:rPr>
              <w:t xml:space="preserve">- промежут</w:t>
            </w:r>
            <w:r>
              <w:rPr>
                <w:i/>
                <w:iCs/>
                <w:color w:val="000000"/>
              </w:rPr>
              <w:t xml:space="preserve">очная аттестация в форме </w:t>
            </w:r>
            <w:bookmarkStart w:id="23" w:name="_GoBack"/>
            <w:r/>
            <w:bookmarkEnd w:id="23"/>
            <w:r>
              <w:rPr>
                <w:i/>
                <w:iCs/>
                <w:color w:val="000000"/>
              </w:rPr>
              <w:t xml:space="preserve">экзамена</w:t>
            </w:r>
            <w:r/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</w:rPr>
            </w:r>
          </w:p>
        </w:tc>
      </w:tr>
    </w:tbl>
    <w:p>
      <w:pPr>
        <w:contextualSpacing/>
        <w:jc w:val="center"/>
        <w:spacing w:after="20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Wingdings">
    <w:panose1 w:val="05010000000000000000"/>
  </w:font>
  <w:font w:name="@TimesNewRoman"/>
  <w:font w:name="Calibri Light">
    <w:panose1 w:val="020F0502020204030204"/>
  </w:font>
  <w:font w:name="Cambria Math">
    <w:panose1 w:val="02000603000000000000"/>
  </w:font>
  <w:font w:name="Segoe UI">
    <w:panose1 w:val="020B0502040504020204"/>
  </w:font>
  <w:font w:name="Symbol">
    <w:panose1 w:val="05010000000000000000"/>
  </w:font>
  <w:font w:name="Times New Roman">
    <w:panose1 w:val="02020603050405020304"/>
  </w:font>
  <w:font w:name="Tahoma">
    <w:panose1 w:val="020B0506030602030204"/>
  </w:font>
  <w:font w:name="Calibri">
    <w:panose1 w:val="020F0502020204030204"/>
  </w:font>
  <w:font w:name="Batang">
    <w:panose1 w:val="02020603020101020101"/>
  </w:font>
  <w:font w:name="TimesNewRoman"/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5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9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5"/>
      <w:rPr>
        <w:rStyle w:val="717"/>
      </w:rPr>
      <w:framePr w:wrap="around" w:vAnchor="text" w:hAnchor="margin" w:xAlign="right" w:y="1"/>
    </w:pPr>
    <w:r>
      <w:rPr>
        <w:rStyle w:val="717"/>
      </w:rPr>
      <w:fldChar w:fldCharType="begin"/>
    </w:r>
    <w:r>
      <w:rPr>
        <w:rStyle w:val="717"/>
      </w:rPr>
      <w:instrText xml:space="preserve">PAGE  </w:instrText>
    </w:r>
    <w:r>
      <w:rPr>
        <w:rStyle w:val="717"/>
      </w:rPr>
      <w:fldChar w:fldCharType="end"/>
    </w:r>
    <w:r>
      <w:rPr>
        <w:rStyle w:val="717"/>
      </w:rPr>
    </w:r>
  </w:p>
  <w:p>
    <w:pPr>
      <w:pStyle w:val="715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3"/>
        <w:tabs>
          <w:tab w:val="num" w:pos="340" w:leader="none"/>
        </w:tabs>
      </w:pPr>
      <w:rPr>
        <w:rFonts w:hint="default"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TimesNew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00"/>
    <w:link w:val="69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00"/>
    <w:link w:val="697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00"/>
    <w:link w:val="69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00"/>
    <w:link w:val="69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95"/>
    <w:next w:val="695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0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95"/>
    <w:next w:val="695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0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95"/>
    <w:next w:val="69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0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95"/>
    <w:next w:val="69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0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95"/>
    <w:next w:val="69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00"/>
    <w:link w:val="29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00"/>
    <w:link w:val="831"/>
    <w:uiPriority w:val="10"/>
    <w:rPr>
      <w:sz w:val="48"/>
      <w:szCs w:val="48"/>
    </w:rPr>
  </w:style>
  <w:style w:type="character" w:styleId="37">
    <w:name w:val="Subtitle Char"/>
    <w:basedOn w:val="700"/>
    <w:link w:val="826"/>
    <w:uiPriority w:val="11"/>
    <w:rPr>
      <w:sz w:val="24"/>
      <w:szCs w:val="24"/>
    </w:rPr>
  </w:style>
  <w:style w:type="paragraph" w:styleId="38">
    <w:name w:val="Quote"/>
    <w:basedOn w:val="695"/>
    <w:next w:val="69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95"/>
    <w:next w:val="69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00"/>
    <w:link w:val="731"/>
    <w:uiPriority w:val="99"/>
  </w:style>
  <w:style w:type="character" w:styleId="45">
    <w:name w:val="Footer Char"/>
    <w:basedOn w:val="700"/>
    <w:link w:val="715"/>
    <w:uiPriority w:val="99"/>
  </w:style>
  <w:style w:type="paragraph" w:styleId="46">
    <w:name w:val="Caption"/>
    <w:basedOn w:val="695"/>
    <w:next w:val="69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15"/>
    <w:uiPriority w:val="99"/>
  </w:style>
  <w:style w:type="table" w:styleId="49">
    <w:name w:val="Table Grid Light"/>
    <w:basedOn w:val="7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0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3">
    <w:name w:val="Plain Table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9">
    <w:name w:val="Endnote Text Char"/>
    <w:link w:val="816"/>
    <w:uiPriority w:val="99"/>
    <w:rPr>
      <w:sz w:val="20"/>
    </w:rPr>
  </w:style>
  <w:style w:type="paragraph" w:styleId="191">
    <w:name w:val="table of figures"/>
    <w:basedOn w:val="695"/>
    <w:next w:val="695"/>
    <w:uiPriority w:val="99"/>
    <w:unhideWhenUsed/>
    <w:pPr>
      <w:spacing w:after="0" w:afterAutospacing="0"/>
    </w:pPr>
  </w:style>
  <w:style w:type="paragraph" w:styleId="695" w:default="1">
    <w:name w:val="Normal"/>
    <w:qFormat/>
    <w:pPr>
      <w:spacing w:after="160" w:line="259" w:lineRule="auto"/>
    </w:pPr>
  </w:style>
  <w:style w:type="paragraph" w:styleId="696">
    <w:name w:val="Heading 1"/>
    <w:basedOn w:val="695"/>
    <w:next w:val="695"/>
    <w:link w:val="705"/>
    <w:qFormat/>
    <w:pPr>
      <w:ind w:firstLine="709"/>
      <w:keepNext/>
      <w:spacing w:before="240" w:after="120" w:line="240" w:lineRule="auto"/>
      <w:outlineLvl w:val="0"/>
    </w:pPr>
    <w:rPr>
      <w:rFonts w:ascii="TimesNewRoman" w:hAnsi="TimesNewRoman" w:eastAsia="TimesNewRoman" w:cs="TimesNewRoman"/>
      <w:b/>
      <w:bCs/>
      <w:sz w:val="24"/>
      <w:szCs w:val="24"/>
    </w:rPr>
  </w:style>
  <w:style w:type="paragraph" w:styleId="697">
    <w:name w:val="Heading 2"/>
    <w:basedOn w:val="695"/>
    <w:next w:val="695"/>
    <w:link w:val="706"/>
    <w:uiPriority w:val="99"/>
    <w:qFormat/>
    <w:pPr>
      <w:keepNext/>
      <w:spacing w:before="240" w:after="60" w:line="240" w:lineRule="auto"/>
      <w:outlineLvl w:val="1"/>
    </w:pPr>
    <w:rPr>
      <w:rFonts w:ascii="Batang" w:hAnsi="Batang" w:eastAsia="TimesNewRoman" w:cs="TimesNewRoman"/>
      <w:b/>
      <w:bCs/>
      <w:i/>
      <w:iCs/>
      <w:sz w:val="28"/>
      <w:szCs w:val="28"/>
    </w:rPr>
  </w:style>
  <w:style w:type="paragraph" w:styleId="698">
    <w:name w:val="Heading 3"/>
    <w:basedOn w:val="695"/>
    <w:next w:val="695"/>
    <w:link w:val="707"/>
    <w:uiPriority w:val="99"/>
    <w:qFormat/>
    <w:pPr>
      <w:keepNext/>
      <w:spacing w:before="240" w:after="60" w:line="240" w:lineRule="auto"/>
      <w:outlineLvl w:val="2"/>
    </w:pPr>
    <w:rPr>
      <w:rFonts w:ascii="Batang" w:hAnsi="Batang" w:eastAsia="TimesNewRoman" w:cs="TimesNewRoman"/>
      <w:b/>
      <w:bCs/>
      <w:sz w:val="26"/>
      <w:szCs w:val="26"/>
    </w:rPr>
  </w:style>
  <w:style w:type="paragraph" w:styleId="699">
    <w:name w:val="Heading 4"/>
    <w:basedOn w:val="698"/>
    <w:next w:val="695"/>
    <w:link w:val="708"/>
    <w:uiPriority w:val="99"/>
    <w:qFormat/>
    <w:pPr>
      <w:jc w:val="center"/>
      <w:keepLines/>
      <w:spacing w:after="240" w:line="360" w:lineRule="auto"/>
      <w:outlineLvl w:val="3"/>
    </w:pPr>
    <w:rPr>
      <w:rFonts w:ascii="TimesNewRoman" w:hAnsi="TimesNewRoman"/>
      <w:sz w:val="24"/>
      <w:szCs w:val="24"/>
    </w:rPr>
  </w:style>
  <w:style w:type="character" w:styleId="700" w:default="1">
    <w:name w:val="Default Paragraph Font"/>
    <w:uiPriority w:val="1"/>
    <w:semiHidden/>
    <w:unhideWhenUsed/>
  </w:style>
  <w:style w:type="table" w:styleId="70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2" w:default="1">
    <w:name w:val="No List"/>
    <w:uiPriority w:val="99"/>
    <w:semiHidden/>
    <w:unhideWhenUsed/>
  </w:style>
  <w:style w:type="paragraph" w:styleId="703">
    <w:name w:val="Balloon Text"/>
    <w:basedOn w:val="695"/>
    <w:link w:val="704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704" w:customStyle="1">
    <w:name w:val="Текст выноски Знак"/>
    <w:basedOn w:val="700"/>
    <w:link w:val="703"/>
    <w:uiPriority w:val="99"/>
    <w:rPr>
      <w:rFonts w:ascii="Tahoma" w:hAnsi="Tahoma" w:cs="Tahoma"/>
      <w:sz w:val="16"/>
      <w:szCs w:val="16"/>
    </w:rPr>
  </w:style>
  <w:style w:type="character" w:styleId="705" w:customStyle="1">
    <w:name w:val="Заголовок 1 Знак"/>
    <w:basedOn w:val="700"/>
    <w:link w:val="696"/>
    <w:rPr>
      <w:rFonts w:ascii="TimesNewRoman" w:hAnsi="TimesNewRoman" w:eastAsia="TimesNewRoman" w:cs="TimesNewRoman"/>
      <w:b/>
      <w:bCs/>
      <w:sz w:val="24"/>
      <w:szCs w:val="24"/>
    </w:rPr>
  </w:style>
  <w:style w:type="character" w:styleId="706" w:customStyle="1">
    <w:name w:val="Заголовок 2 Знак"/>
    <w:basedOn w:val="700"/>
    <w:link w:val="697"/>
    <w:uiPriority w:val="99"/>
    <w:rPr>
      <w:rFonts w:ascii="Batang" w:hAnsi="Batang" w:eastAsia="TimesNewRoman" w:cs="TimesNewRoman"/>
      <w:b/>
      <w:bCs/>
      <w:i/>
      <w:iCs/>
      <w:sz w:val="28"/>
      <w:szCs w:val="28"/>
    </w:rPr>
  </w:style>
  <w:style w:type="character" w:styleId="707" w:customStyle="1">
    <w:name w:val="Заголовок 3 Знак"/>
    <w:basedOn w:val="700"/>
    <w:link w:val="698"/>
    <w:uiPriority w:val="99"/>
    <w:rPr>
      <w:rFonts w:ascii="Batang" w:hAnsi="Batang" w:eastAsia="TimesNewRoman" w:cs="TimesNewRoman"/>
      <w:b/>
      <w:bCs/>
      <w:sz w:val="26"/>
      <w:szCs w:val="26"/>
    </w:rPr>
  </w:style>
  <w:style w:type="character" w:styleId="708" w:customStyle="1">
    <w:name w:val="Заголовок 4 Знак"/>
    <w:basedOn w:val="700"/>
    <w:link w:val="699"/>
    <w:uiPriority w:val="99"/>
    <w:rPr>
      <w:rFonts w:ascii="TimesNewRoman" w:hAnsi="TimesNewRoman" w:eastAsia="TimesNewRoman" w:cs="TimesNewRoman"/>
      <w:b/>
      <w:bCs/>
      <w:sz w:val="24"/>
      <w:szCs w:val="24"/>
    </w:rPr>
  </w:style>
  <w:style w:type="numbering" w:styleId="709" w:customStyle="1">
    <w:name w:val="Нет списка1"/>
    <w:next w:val="702"/>
    <w:uiPriority w:val="99"/>
    <w:semiHidden/>
    <w:unhideWhenUsed/>
  </w:style>
  <w:style w:type="paragraph" w:styleId="710">
    <w:name w:val="Body Text"/>
    <w:basedOn w:val="695"/>
    <w:link w:val="711"/>
    <w:pPr>
      <w:spacing w:after="0" w:line="240" w:lineRule="auto"/>
    </w:pPr>
    <w:rPr>
      <w:rFonts w:ascii="TimesNewRoman" w:hAnsi="TimesNewRoman" w:eastAsia="TimesNewRoman" w:cs="TimesNewRoman"/>
      <w:sz w:val="24"/>
      <w:szCs w:val="24"/>
    </w:rPr>
  </w:style>
  <w:style w:type="character" w:styleId="711" w:customStyle="1">
    <w:name w:val="Основной текст Знак"/>
    <w:basedOn w:val="700"/>
    <w:link w:val="710"/>
    <w:rPr>
      <w:rFonts w:ascii="TimesNewRoman" w:hAnsi="TimesNewRoman" w:eastAsia="TimesNewRoman" w:cs="TimesNewRoman"/>
      <w:sz w:val="24"/>
      <w:szCs w:val="24"/>
    </w:rPr>
  </w:style>
  <w:style w:type="paragraph" w:styleId="712">
    <w:name w:val="Body Text 2"/>
    <w:basedOn w:val="695"/>
    <w:link w:val="713"/>
    <w:pPr>
      <w:ind w:right="-57"/>
      <w:jc w:val="both"/>
      <w:spacing w:after="0" w:line="240" w:lineRule="auto"/>
    </w:pPr>
    <w:rPr>
      <w:rFonts w:ascii="TimesNewRoman" w:hAnsi="TimesNewRoman" w:eastAsia="TimesNewRoman" w:cs="TimesNewRoman"/>
      <w:sz w:val="24"/>
      <w:szCs w:val="24"/>
    </w:rPr>
  </w:style>
  <w:style w:type="character" w:styleId="713" w:customStyle="1">
    <w:name w:val="Основной текст 2 Знак"/>
    <w:basedOn w:val="700"/>
    <w:link w:val="712"/>
    <w:rPr>
      <w:rFonts w:ascii="TimesNewRoman" w:hAnsi="TimesNewRoman" w:eastAsia="TimesNewRoman" w:cs="TimesNewRoman"/>
      <w:sz w:val="24"/>
      <w:szCs w:val="24"/>
    </w:rPr>
  </w:style>
  <w:style w:type="character" w:styleId="714" w:customStyle="1">
    <w:name w:val="blk"/>
  </w:style>
  <w:style w:type="paragraph" w:styleId="715">
    <w:name w:val="Footer"/>
    <w:basedOn w:val="695"/>
    <w:link w:val="716"/>
    <w:uiPriority w:val="99"/>
    <w:pPr>
      <w:spacing w:before="120" w:after="120" w:line="240" w:lineRule="auto"/>
      <w:tabs>
        <w:tab w:val="center" w:pos="4677" w:leader="none"/>
        <w:tab w:val="right" w:pos="9355" w:leader="none"/>
      </w:tabs>
    </w:pPr>
    <w:rPr>
      <w:rFonts w:ascii="TimesNewRoman" w:hAnsi="TimesNewRoman" w:eastAsia="TimesNewRoman" w:cs="TimesNewRoman"/>
      <w:sz w:val="24"/>
      <w:szCs w:val="24"/>
    </w:rPr>
  </w:style>
  <w:style w:type="character" w:styleId="716" w:customStyle="1">
    <w:name w:val="Нижний колонтитул Знак"/>
    <w:basedOn w:val="700"/>
    <w:link w:val="715"/>
    <w:uiPriority w:val="99"/>
    <w:rPr>
      <w:rFonts w:ascii="TimesNewRoman" w:hAnsi="TimesNewRoman" w:eastAsia="TimesNewRoman" w:cs="TimesNewRoman"/>
      <w:sz w:val="24"/>
      <w:szCs w:val="24"/>
    </w:rPr>
  </w:style>
  <w:style w:type="character" w:styleId="717">
    <w:name w:val="page number"/>
    <w:rPr>
      <w:rFonts w:cs="TimesNewRoman"/>
    </w:rPr>
  </w:style>
  <w:style w:type="paragraph" w:styleId="718">
    <w:name w:val="Normal (Web)"/>
    <w:basedOn w:val="695"/>
    <w:link w:val="820"/>
    <w:uiPriority w:val="99"/>
    <w:unhideWhenUsed/>
    <w:qFormat/>
    <w:rPr>
      <w:rFonts w:ascii="Times New Roman" w:hAnsi="Times New Roman" w:cs="Times New Roman"/>
      <w:sz w:val="24"/>
      <w:szCs w:val="24"/>
    </w:rPr>
  </w:style>
  <w:style w:type="paragraph" w:styleId="719">
    <w:name w:val="footnote text"/>
    <w:basedOn w:val="695"/>
    <w:link w:val="720"/>
    <w:uiPriority w:val="99"/>
    <w:qFormat/>
    <w:pPr>
      <w:spacing w:after="0" w:line="240" w:lineRule="auto"/>
    </w:pPr>
    <w:rPr>
      <w:rFonts w:ascii="TimesNewRoman" w:hAnsi="TimesNewRoman" w:eastAsia="TimesNewRoman" w:cs="TimesNewRoman"/>
      <w:sz w:val="20"/>
      <w:szCs w:val="20"/>
      <w:lang w:val="en-US"/>
    </w:rPr>
  </w:style>
  <w:style w:type="character" w:styleId="720" w:customStyle="1">
    <w:name w:val="Текст сноски Знак"/>
    <w:basedOn w:val="700"/>
    <w:link w:val="719"/>
    <w:uiPriority w:val="99"/>
    <w:rPr>
      <w:rFonts w:ascii="TimesNewRoman" w:hAnsi="TimesNewRoman" w:eastAsia="TimesNewRoman" w:cs="TimesNewRoman"/>
      <w:sz w:val="20"/>
      <w:szCs w:val="20"/>
      <w:lang w:val="en-US"/>
    </w:rPr>
  </w:style>
  <w:style w:type="character" w:styleId="721">
    <w:name w:val="footnote reference"/>
    <w:uiPriority w:val="99"/>
    <w:rPr>
      <w:rFonts w:cs="TimesNewRoman"/>
      <w:vertAlign w:val="superscript"/>
    </w:rPr>
  </w:style>
  <w:style w:type="paragraph" w:styleId="722">
    <w:name w:val="List 2"/>
    <w:basedOn w:val="695"/>
    <w:pPr>
      <w:ind w:left="720" w:hanging="360"/>
      <w:jc w:val="both"/>
      <w:spacing w:before="120" w:after="120" w:line="240" w:lineRule="auto"/>
    </w:pPr>
    <w:rPr>
      <w:rFonts w:ascii="Batang" w:hAnsi="Batang" w:eastAsia="Symbol" w:cs="TimesNewRoman"/>
      <w:sz w:val="20"/>
      <w:szCs w:val="24"/>
      <w:lang w:eastAsia="ko-KR"/>
    </w:rPr>
  </w:style>
  <w:style w:type="character" w:styleId="723">
    <w:name w:val="Hyperlink"/>
    <w:uiPriority w:val="99"/>
    <w:rPr>
      <w:rFonts w:cs="TimesNewRoman"/>
      <w:color w:val="0000ff"/>
      <w:u w:val="single"/>
    </w:rPr>
  </w:style>
  <w:style w:type="paragraph" w:styleId="724">
    <w:name w:val="toc 1"/>
    <w:basedOn w:val="695"/>
    <w:next w:val="695"/>
    <w:uiPriority w:val="39"/>
    <w:pPr>
      <w:spacing w:before="240" w:after="120" w:line="240" w:lineRule="auto"/>
    </w:pPr>
    <w:rPr>
      <w:rFonts w:ascii="Segoe UI" w:hAnsi="Segoe UI" w:eastAsia="TimesNewRoman" w:cs="Segoe UI"/>
      <w:b/>
      <w:bCs/>
      <w:sz w:val="20"/>
      <w:szCs w:val="20"/>
      <w:lang w:eastAsia="ru-RU"/>
    </w:rPr>
  </w:style>
  <w:style w:type="paragraph" w:styleId="725">
    <w:name w:val="toc 2"/>
    <w:basedOn w:val="695"/>
    <w:next w:val="695"/>
    <w:uiPriority w:val="39"/>
    <w:pPr>
      <w:ind w:left="240"/>
      <w:spacing w:before="120" w:after="0" w:line="240" w:lineRule="auto"/>
      <w:tabs>
        <w:tab w:val="right" w:pos="9344" w:leader="dot"/>
      </w:tabs>
    </w:pPr>
    <w:rPr>
      <w:rFonts w:ascii="TimesNewRoman" w:hAnsi="TimesNewRoman" w:eastAsia="TimesNewRoman" w:cs="Segoe UI"/>
      <w:i/>
      <w:iCs/>
      <w:sz w:val="20"/>
      <w:szCs w:val="20"/>
      <w:lang w:eastAsia="ru-RU"/>
    </w:rPr>
  </w:style>
  <w:style w:type="paragraph" w:styleId="726">
    <w:name w:val="toc 3"/>
    <w:basedOn w:val="695"/>
    <w:next w:val="695"/>
    <w:uiPriority w:val="39"/>
    <w:pPr>
      <w:ind w:left="480"/>
      <w:spacing w:after="0" w:line="240" w:lineRule="auto"/>
    </w:pPr>
    <w:rPr>
      <w:rFonts w:ascii="TimesNewRoman" w:hAnsi="TimesNewRoman" w:eastAsia="TimesNewRoman" w:cs="TimesNewRoman"/>
      <w:sz w:val="28"/>
      <w:szCs w:val="28"/>
      <w:lang w:eastAsia="ru-RU"/>
    </w:rPr>
  </w:style>
  <w:style w:type="character" w:styleId="727" w:customStyle="1">
    <w:name w:val="Footnote Text Char"/>
    <w:rPr>
      <w:rFonts w:ascii="TimesNewRoman" w:hAnsi="TimesNewRoman"/>
      <w:sz w:val="20"/>
      <w:lang w:eastAsia="ru-RU"/>
    </w:rPr>
  </w:style>
  <w:style w:type="paragraph" w:styleId="728">
    <w:name w:val="List Paragraph"/>
    <w:basedOn w:val="695"/>
    <w:link w:val="819"/>
    <w:uiPriority w:val="34"/>
    <w:qFormat/>
    <w:pPr>
      <w:ind w:left="708"/>
      <w:spacing w:before="120" w:after="120" w:line="240" w:lineRule="auto"/>
    </w:pPr>
    <w:rPr>
      <w:rFonts w:ascii="TimesNewRoman" w:hAnsi="TimesNewRoman" w:eastAsia="TimesNewRoman" w:cs="TimesNewRoman"/>
      <w:sz w:val="24"/>
      <w:szCs w:val="24"/>
    </w:rPr>
  </w:style>
  <w:style w:type="character" w:styleId="729">
    <w:name w:val="Emphasis"/>
    <w:qFormat/>
    <w:rPr>
      <w:rFonts w:cs="TimesNewRoman"/>
      <w:i/>
    </w:rPr>
  </w:style>
  <w:style w:type="paragraph" w:styleId="730" w:customStyle="1">
    <w:name w:val="ConsPlusNormal"/>
    <w:pPr>
      <w:spacing w:after="0" w:line="240" w:lineRule="auto"/>
      <w:widowControl w:val="off"/>
    </w:pPr>
    <w:rPr>
      <w:rFonts w:ascii="Batang" w:hAnsi="Batang" w:eastAsia="TimesNewRoman" w:cs="Batang"/>
      <w:sz w:val="20"/>
      <w:szCs w:val="20"/>
      <w:lang w:eastAsia="ru-RU"/>
    </w:rPr>
  </w:style>
  <w:style w:type="paragraph" w:styleId="731">
    <w:name w:val="Header"/>
    <w:basedOn w:val="695"/>
    <w:link w:val="73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NewRoman" w:hAnsi="TimesNewRoman" w:eastAsia="TimesNewRoman" w:cs="TimesNewRoman"/>
      <w:sz w:val="24"/>
      <w:szCs w:val="24"/>
    </w:rPr>
  </w:style>
  <w:style w:type="character" w:styleId="732" w:customStyle="1">
    <w:name w:val="Верхний колонтитул Знак"/>
    <w:basedOn w:val="700"/>
    <w:link w:val="731"/>
    <w:uiPriority w:val="99"/>
    <w:rPr>
      <w:rFonts w:ascii="TimesNewRoman" w:hAnsi="TimesNewRoman" w:eastAsia="TimesNewRoman" w:cs="TimesNewRoman"/>
      <w:sz w:val="24"/>
      <w:szCs w:val="24"/>
    </w:rPr>
  </w:style>
  <w:style w:type="character" w:styleId="733" w:customStyle="1">
    <w:name w:val="Текст примечания Знак11"/>
    <w:uiPriority w:val="99"/>
    <w:rPr>
      <w:rFonts w:cs="TimesNewRoman"/>
      <w:sz w:val="20"/>
      <w:szCs w:val="20"/>
    </w:rPr>
  </w:style>
  <w:style w:type="paragraph" w:styleId="734">
    <w:name w:val="annotation text"/>
    <w:basedOn w:val="695"/>
    <w:link w:val="735"/>
    <w:uiPriority w:val="99"/>
    <w:unhideWhenUsed/>
    <w:pPr>
      <w:spacing w:after="0" w:line="240" w:lineRule="auto"/>
    </w:pPr>
    <w:rPr>
      <w:rFonts w:ascii="Segoe UI" w:hAnsi="Segoe UI" w:eastAsia="TimesNewRoman" w:cs="TimesNewRoman"/>
      <w:sz w:val="20"/>
      <w:szCs w:val="20"/>
    </w:rPr>
  </w:style>
  <w:style w:type="character" w:styleId="735" w:customStyle="1">
    <w:name w:val="Текст примечания Знак"/>
    <w:basedOn w:val="700"/>
    <w:link w:val="734"/>
    <w:uiPriority w:val="99"/>
    <w:rPr>
      <w:rFonts w:ascii="Segoe UI" w:hAnsi="Segoe UI" w:eastAsia="TimesNewRoman" w:cs="TimesNewRoman"/>
      <w:sz w:val="20"/>
      <w:szCs w:val="20"/>
    </w:rPr>
  </w:style>
  <w:style w:type="character" w:styleId="736" w:customStyle="1">
    <w:name w:val="Текст примечания Знак1"/>
    <w:uiPriority w:val="99"/>
    <w:rPr>
      <w:rFonts w:cs="TimesNewRoman"/>
      <w:sz w:val="20"/>
      <w:szCs w:val="20"/>
    </w:rPr>
  </w:style>
  <w:style w:type="character" w:styleId="737" w:customStyle="1">
    <w:name w:val="Тема примечания Знак11"/>
    <w:uiPriority w:val="99"/>
    <w:rPr>
      <w:rFonts w:cs="TimesNewRoman"/>
      <w:b/>
      <w:bCs/>
      <w:sz w:val="20"/>
      <w:szCs w:val="20"/>
    </w:rPr>
  </w:style>
  <w:style w:type="paragraph" w:styleId="738">
    <w:name w:val="annotation subject"/>
    <w:basedOn w:val="734"/>
    <w:next w:val="734"/>
    <w:link w:val="739"/>
    <w:uiPriority w:val="99"/>
    <w:unhideWhenUsed/>
    <w:rPr>
      <w:rFonts w:ascii="TimesNewRoman" w:hAnsi="TimesNewRoman"/>
      <w:b/>
      <w:bCs/>
    </w:rPr>
  </w:style>
  <w:style w:type="character" w:styleId="739" w:customStyle="1">
    <w:name w:val="Тема примечания Знак"/>
    <w:basedOn w:val="735"/>
    <w:link w:val="738"/>
    <w:uiPriority w:val="99"/>
    <w:rPr>
      <w:rFonts w:ascii="TimesNewRoman" w:hAnsi="TimesNewRoman" w:eastAsia="TimesNewRoman" w:cs="TimesNewRoman"/>
      <w:b/>
      <w:bCs/>
      <w:sz w:val="20"/>
      <w:szCs w:val="20"/>
    </w:rPr>
  </w:style>
  <w:style w:type="character" w:styleId="740" w:customStyle="1">
    <w:name w:val="Тема примечания Знак1"/>
    <w:uiPriority w:val="99"/>
    <w:rPr>
      <w:rFonts w:cs="TimesNewRoman"/>
      <w:b/>
      <w:bCs/>
      <w:sz w:val="20"/>
      <w:szCs w:val="20"/>
    </w:rPr>
  </w:style>
  <w:style w:type="paragraph" w:styleId="741">
    <w:name w:val="Body Text Indent 2"/>
    <w:basedOn w:val="695"/>
    <w:link w:val="742"/>
    <w:pPr>
      <w:ind w:left="283"/>
      <w:spacing w:after="120" w:line="480" w:lineRule="auto"/>
    </w:pPr>
    <w:rPr>
      <w:rFonts w:ascii="TimesNewRoman" w:hAnsi="TimesNewRoman" w:eastAsia="TimesNewRoman" w:cs="TimesNewRoman"/>
      <w:sz w:val="24"/>
      <w:szCs w:val="24"/>
    </w:rPr>
  </w:style>
  <w:style w:type="character" w:styleId="742" w:customStyle="1">
    <w:name w:val="Основной текст с отступом 2 Знак"/>
    <w:basedOn w:val="700"/>
    <w:link w:val="741"/>
    <w:rPr>
      <w:rFonts w:ascii="TimesNewRoman" w:hAnsi="TimesNewRoman" w:eastAsia="TimesNewRoman" w:cs="TimesNewRoman"/>
      <w:sz w:val="24"/>
      <w:szCs w:val="24"/>
    </w:rPr>
  </w:style>
  <w:style w:type="character" w:styleId="743" w:customStyle="1">
    <w:name w:val="apple-converted-space"/>
  </w:style>
  <w:style w:type="character" w:styleId="744" w:customStyle="1">
    <w:name w:val="Цветовое выделение"/>
    <w:uiPriority w:val="99"/>
    <w:rPr>
      <w:b/>
      <w:color w:val="26282f"/>
    </w:rPr>
  </w:style>
  <w:style w:type="character" w:styleId="745" w:customStyle="1">
    <w:name w:val="Гипертекстовая ссылка"/>
    <w:uiPriority w:val="99"/>
    <w:rPr>
      <w:b/>
      <w:color w:val="106bbe"/>
    </w:rPr>
  </w:style>
  <w:style w:type="character" w:styleId="746" w:customStyle="1">
    <w:name w:val="Активная гипертекстовая ссылка"/>
    <w:uiPriority w:val="99"/>
    <w:rPr>
      <w:b/>
      <w:color w:val="106bbe"/>
      <w:u w:val="single"/>
    </w:rPr>
  </w:style>
  <w:style w:type="paragraph" w:styleId="747" w:customStyle="1">
    <w:name w:val="Внимание"/>
    <w:basedOn w:val="695"/>
    <w:next w:val="695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NewRoman" w:hAnsi="TimesNewRoman" w:eastAsia="TimesNewRoman" w:cs="TimesNewRoman"/>
      <w:sz w:val="24"/>
      <w:szCs w:val="24"/>
      <w:shd w:val="clear" w:color="auto" w:fill="f5f3da"/>
      <w:lang w:eastAsia="ru-RU"/>
    </w:rPr>
  </w:style>
  <w:style w:type="paragraph" w:styleId="748" w:customStyle="1">
    <w:name w:val="Внимание: криминал!!"/>
    <w:basedOn w:val="747"/>
    <w:next w:val="695"/>
    <w:uiPriority w:val="99"/>
  </w:style>
  <w:style w:type="paragraph" w:styleId="749" w:customStyle="1">
    <w:name w:val="Внимание: недобросовестность!"/>
    <w:basedOn w:val="747"/>
    <w:next w:val="695"/>
    <w:uiPriority w:val="99"/>
  </w:style>
  <w:style w:type="character" w:styleId="750" w:customStyle="1">
    <w:name w:val="Выделение для Базового Поиска"/>
    <w:uiPriority w:val="99"/>
    <w:rPr>
      <w:b/>
      <w:color w:val="0058a9"/>
    </w:rPr>
  </w:style>
  <w:style w:type="character" w:styleId="751" w:customStyle="1">
    <w:name w:val="Выделение для Базового Поиска (курсив)"/>
    <w:uiPriority w:val="99"/>
    <w:rPr>
      <w:b/>
      <w:i/>
      <w:color w:val="0058a9"/>
    </w:rPr>
  </w:style>
  <w:style w:type="paragraph" w:styleId="752" w:customStyle="1">
    <w:name w:val="Дочерний элемент списка"/>
    <w:basedOn w:val="695"/>
    <w:next w:val="695"/>
    <w:uiPriority w:val="99"/>
    <w:pPr>
      <w:jc w:val="both"/>
      <w:spacing w:after="0" w:line="360" w:lineRule="auto"/>
      <w:widowControl w:val="off"/>
    </w:pPr>
    <w:rPr>
      <w:rFonts w:ascii="TimesNewRoman" w:hAnsi="TimesNewRoman" w:eastAsia="TimesNewRoman" w:cs="TimesNewRoman"/>
      <w:color w:val="868381"/>
      <w:sz w:val="20"/>
      <w:szCs w:val="20"/>
      <w:lang w:eastAsia="ru-RU"/>
    </w:rPr>
  </w:style>
  <w:style w:type="paragraph" w:styleId="753" w:customStyle="1">
    <w:name w:val="Основное меню (преемственное)"/>
    <w:basedOn w:val="695"/>
    <w:next w:val="695"/>
    <w:uiPriority w:val="99"/>
    <w:pPr>
      <w:ind w:firstLine="720"/>
      <w:jc w:val="both"/>
      <w:spacing w:after="0" w:line="360" w:lineRule="auto"/>
      <w:widowControl w:val="off"/>
    </w:pPr>
    <w:rPr>
      <w:rFonts w:ascii="Cambria Math" w:hAnsi="Cambria Math" w:eastAsia="TimesNewRoman" w:cs="Cambria Math"/>
      <w:lang w:eastAsia="ru-RU"/>
    </w:rPr>
  </w:style>
  <w:style w:type="paragraph" w:styleId="754" w:customStyle="1">
    <w:name w:val="Заголовок1"/>
    <w:basedOn w:val="753"/>
    <w:next w:val="695"/>
    <w:uiPriority w:val="99"/>
    <w:rPr>
      <w:b/>
      <w:bCs/>
      <w:color w:val="0058a9"/>
      <w:shd w:val="clear" w:color="auto" w:fill="ece9d8"/>
    </w:rPr>
  </w:style>
  <w:style w:type="paragraph" w:styleId="755" w:customStyle="1">
    <w:name w:val="Заголовок группы контролов"/>
    <w:basedOn w:val="695"/>
    <w:next w:val="695"/>
    <w:uiPriority w:val="99"/>
    <w:pPr>
      <w:ind w:firstLine="720"/>
      <w:jc w:val="both"/>
      <w:spacing w:after="0" w:line="360" w:lineRule="auto"/>
      <w:widowControl w:val="off"/>
    </w:pPr>
    <w:rPr>
      <w:rFonts w:ascii="TimesNewRoman" w:hAnsi="TimesNewRoman" w:eastAsia="TimesNewRoman" w:cs="TimesNewRoman"/>
      <w:b/>
      <w:bCs/>
      <w:color w:val="000000"/>
      <w:sz w:val="24"/>
      <w:szCs w:val="24"/>
      <w:lang w:eastAsia="ru-RU"/>
    </w:rPr>
  </w:style>
  <w:style w:type="paragraph" w:styleId="756" w:customStyle="1">
    <w:name w:val="Заголовок для информации об изменениях"/>
    <w:basedOn w:val="696"/>
    <w:next w:val="695"/>
    <w:uiPriority w:val="99"/>
    <w:pPr>
      <w:jc w:val="center"/>
      <w:keepLines/>
      <w:spacing w:before="0" w:after="240" w:line="360" w:lineRule="auto"/>
      <w:outlineLvl w:val="9"/>
    </w:pPr>
    <w:rPr>
      <w:b w:val="0"/>
      <w:bCs w:val="0"/>
      <w:sz w:val="18"/>
      <w:szCs w:val="18"/>
      <w:shd w:val="clear" w:color="auto" w:fill="ffffff"/>
    </w:rPr>
  </w:style>
  <w:style w:type="paragraph" w:styleId="757" w:customStyle="1">
    <w:name w:val="Заголовок распахивающейся части диалога"/>
    <w:basedOn w:val="695"/>
    <w:next w:val="695"/>
    <w:uiPriority w:val="99"/>
    <w:pPr>
      <w:ind w:firstLine="720"/>
      <w:jc w:val="both"/>
      <w:spacing w:after="0" w:line="360" w:lineRule="auto"/>
      <w:widowControl w:val="off"/>
    </w:pPr>
    <w:rPr>
      <w:rFonts w:ascii="TimesNewRoman" w:hAnsi="TimesNewRoman" w:eastAsia="TimesNewRoman" w:cs="TimesNewRoman"/>
      <w:i/>
      <w:iCs/>
      <w:color w:val="000080"/>
      <w:lang w:eastAsia="ru-RU"/>
    </w:rPr>
  </w:style>
  <w:style w:type="character" w:styleId="758" w:customStyle="1">
    <w:name w:val="Заголовок своего сообщения"/>
    <w:uiPriority w:val="99"/>
    <w:rPr>
      <w:b/>
      <w:color w:val="26282f"/>
    </w:rPr>
  </w:style>
  <w:style w:type="paragraph" w:styleId="759" w:customStyle="1">
    <w:name w:val="Заголовок статьи"/>
    <w:basedOn w:val="695"/>
    <w:next w:val="695"/>
    <w:uiPriority w:val="99"/>
    <w:pPr>
      <w:ind w:left="1612" w:hanging="892"/>
      <w:jc w:val="both"/>
      <w:spacing w:after="0" w:line="360" w:lineRule="auto"/>
      <w:widowControl w:val="off"/>
    </w:pPr>
    <w:rPr>
      <w:rFonts w:ascii="TimesNewRoman" w:hAnsi="TimesNewRoman" w:eastAsia="TimesNewRoman" w:cs="TimesNewRoman"/>
      <w:sz w:val="24"/>
      <w:szCs w:val="24"/>
      <w:lang w:eastAsia="ru-RU"/>
    </w:rPr>
  </w:style>
  <w:style w:type="character" w:styleId="760" w:customStyle="1">
    <w:name w:val="Заголовок чужого сообщения"/>
    <w:uiPriority w:val="99"/>
    <w:rPr>
      <w:b/>
      <w:color w:val="ff0000"/>
    </w:rPr>
  </w:style>
  <w:style w:type="paragraph" w:styleId="761" w:customStyle="1">
    <w:name w:val="Заголовок ЭР (левое окно)"/>
    <w:basedOn w:val="695"/>
    <w:next w:val="695"/>
    <w:uiPriority w:val="99"/>
    <w:pPr>
      <w:jc w:val="center"/>
      <w:spacing w:before="300" w:after="250" w:line="360" w:lineRule="auto"/>
      <w:widowControl w:val="off"/>
    </w:pPr>
    <w:rPr>
      <w:rFonts w:ascii="TimesNewRoman" w:hAnsi="TimesNewRoman" w:eastAsia="TimesNewRoman" w:cs="TimesNewRoman"/>
      <w:b/>
      <w:bCs/>
      <w:color w:val="26282f"/>
      <w:sz w:val="26"/>
      <w:szCs w:val="26"/>
      <w:lang w:eastAsia="ru-RU"/>
    </w:rPr>
  </w:style>
  <w:style w:type="paragraph" w:styleId="762" w:customStyle="1">
    <w:name w:val="Заголовок ЭР (правое окно)"/>
    <w:basedOn w:val="761"/>
    <w:next w:val="695"/>
    <w:uiPriority w:val="99"/>
    <w:pPr>
      <w:jc w:val="left"/>
      <w:spacing w:after="0"/>
    </w:pPr>
  </w:style>
  <w:style w:type="paragraph" w:styleId="763" w:customStyle="1">
    <w:name w:val="Интерактивный заголовок"/>
    <w:basedOn w:val="754"/>
    <w:next w:val="695"/>
    <w:uiPriority w:val="99"/>
    <w:rPr>
      <w:u w:val="single"/>
    </w:rPr>
  </w:style>
  <w:style w:type="paragraph" w:styleId="764" w:customStyle="1">
    <w:name w:val="Текст информации об изменениях"/>
    <w:basedOn w:val="695"/>
    <w:next w:val="695"/>
    <w:uiPriority w:val="99"/>
    <w:pPr>
      <w:ind w:firstLine="720"/>
      <w:jc w:val="both"/>
      <w:spacing w:after="0" w:line="360" w:lineRule="auto"/>
      <w:widowControl w:val="off"/>
    </w:pPr>
    <w:rPr>
      <w:rFonts w:ascii="TimesNewRoman" w:hAnsi="TimesNewRoman" w:eastAsia="TimesNewRoman" w:cs="TimesNewRoman"/>
      <w:color w:val="353842"/>
      <w:sz w:val="18"/>
      <w:szCs w:val="18"/>
      <w:lang w:eastAsia="ru-RU"/>
    </w:rPr>
  </w:style>
  <w:style w:type="paragraph" w:styleId="765" w:customStyle="1">
    <w:name w:val="Информация об изменениях"/>
    <w:basedOn w:val="764"/>
    <w:next w:val="695"/>
    <w:uiPriority w:val="99"/>
    <w:pPr>
      <w:ind w:left="360" w:right="360" w:firstLine="0"/>
      <w:spacing w:before="180"/>
    </w:pPr>
    <w:rPr>
      <w:shd w:val="clear" w:color="auto" w:fill="eaefed"/>
    </w:rPr>
  </w:style>
  <w:style w:type="paragraph" w:styleId="766" w:customStyle="1">
    <w:name w:val="Текст (справка)"/>
    <w:basedOn w:val="695"/>
    <w:next w:val="695"/>
    <w:uiPriority w:val="99"/>
    <w:pPr>
      <w:ind w:left="170" w:right="170"/>
      <w:spacing w:after="0" w:line="360" w:lineRule="auto"/>
      <w:widowControl w:val="off"/>
    </w:pPr>
    <w:rPr>
      <w:rFonts w:ascii="TimesNewRoman" w:hAnsi="TimesNewRoman" w:eastAsia="TimesNewRoman" w:cs="TimesNewRoman"/>
      <w:sz w:val="24"/>
      <w:szCs w:val="24"/>
      <w:lang w:eastAsia="ru-RU"/>
    </w:rPr>
  </w:style>
  <w:style w:type="paragraph" w:styleId="767" w:customStyle="1">
    <w:name w:val="Комментарий"/>
    <w:basedOn w:val="766"/>
    <w:next w:val="695"/>
    <w:uiPriority w:val="9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768" w:customStyle="1">
    <w:name w:val="Информация об изменениях документа"/>
    <w:basedOn w:val="767"/>
    <w:next w:val="695"/>
    <w:uiPriority w:val="99"/>
    <w:rPr>
      <w:i/>
      <w:iCs/>
    </w:rPr>
  </w:style>
  <w:style w:type="paragraph" w:styleId="769" w:customStyle="1">
    <w:name w:val="Текст (лев. подпись)"/>
    <w:basedOn w:val="695"/>
    <w:next w:val="695"/>
    <w:uiPriority w:val="99"/>
    <w:pPr>
      <w:spacing w:after="0" w:line="360" w:lineRule="auto"/>
      <w:widowControl w:val="off"/>
    </w:pPr>
    <w:rPr>
      <w:rFonts w:ascii="TimesNewRoman" w:hAnsi="TimesNewRoman" w:eastAsia="TimesNewRoman" w:cs="TimesNewRoman"/>
      <w:sz w:val="24"/>
      <w:szCs w:val="24"/>
      <w:lang w:eastAsia="ru-RU"/>
    </w:rPr>
  </w:style>
  <w:style w:type="paragraph" w:styleId="770" w:customStyle="1">
    <w:name w:val="Колонтитул (левый)"/>
    <w:basedOn w:val="769"/>
    <w:next w:val="695"/>
    <w:uiPriority w:val="99"/>
    <w:rPr>
      <w:sz w:val="14"/>
      <w:szCs w:val="14"/>
    </w:rPr>
  </w:style>
  <w:style w:type="paragraph" w:styleId="771" w:customStyle="1">
    <w:name w:val="Текст (прав. подпись)"/>
    <w:basedOn w:val="695"/>
    <w:next w:val="695"/>
    <w:uiPriority w:val="99"/>
    <w:pPr>
      <w:jc w:val="right"/>
      <w:spacing w:after="0" w:line="360" w:lineRule="auto"/>
      <w:widowControl w:val="off"/>
    </w:pPr>
    <w:rPr>
      <w:rFonts w:ascii="TimesNewRoman" w:hAnsi="TimesNewRoman" w:eastAsia="TimesNewRoman" w:cs="TimesNewRoman"/>
      <w:sz w:val="24"/>
      <w:szCs w:val="24"/>
      <w:lang w:eastAsia="ru-RU"/>
    </w:rPr>
  </w:style>
  <w:style w:type="paragraph" w:styleId="772" w:customStyle="1">
    <w:name w:val="Колонтитул (правый)"/>
    <w:basedOn w:val="771"/>
    <w:next w:val="695"/>
    <w:uiPriority w:val="99"/>
    <w:rPr>
      <w:sz w:val="14"/>
      <w:szCs w:val="14"/>
    </w:rPr>
  </w:style>
  <w:style w:type="paragraph" w:styleId="773" w:customStyle="1">
    <w:name w:val="Комментарий пользователя"/>
    <w:basedOn w:val="767"/>
    <w:next w:val="695"/>
    <w:uiPriority w:val="99"/>
    <w:pPr>
      <w:jc w:val="left"/>
    </w:pPr>
    <w:rPr>
      <w:shd w:val="clear" w:color="auto" w:fill="ffdfe0"/>
    </w:rPr>
  </w:style>
  <w:style w:type="paragraph" w:styleId="774" w:customStyle="1">
    <w:name w:val="Куда обратиться?"/>
    <w:basedOn w:val="747"/>
    <w:next w:val="695"/>
    <w:uiPriority w:val="99"/>
  </w:style>
  <w:style w:type="paragraph" w:styleId="775" w:customStyle="1">
    <w:name w:val="Моноширинный"/>
    <w:basedOn w:val="695"/>
    <w:next w:val="695"/>
    <w:uiPriority w:val="99"/>
    <w:pPr>
      <w:spacing w:after="0" w:line="360" w:lineRule="auto"/>
      <w:widowControl w:val="off"/>
    </w:pPr>
    <w:rPr>
      <w:rFonts w:ascii="@TimesNewRoman" w:hAnsi="@TimesNewRoman" w:eastAsia="TimesNewRoman" w:cs="@TimesNewRoman"/>
      <w:sz w:val="24"/>
      <w:szCs w:val="24"/>
      <w:lang w:eastAsia="ru-RU"/>
    </w:rPr>
  </w:style>
  <w:style w:type="character" w:styleId="776" w:customStyle="1">
    <w:name w:val="Найденные слова"/>
    <w:uiPriority w:val="99"/>
    <w:rPr>
      <w:b/>
      <w:color w:val="26282f"/>
      <w:shd w:val="clear" w:color="auto" w:fill="fff580"/>
    </w:rPr>
  </w:style>
  <w:style w:type="paragraph" w:styleId="777" w:customStyle="1">
    <w:name w:val="Напишите нам"/>
    <w:basedOn w:val="695"/>
    <w:next w:val="695"/>
    <w:uiPriority w:val="99"/>
    <w:pPr>
      <w:ind w:left="180" w:right="180"/>
      <w:jc w:val="both"/>
      <w:spacing w:before="90" w:after="90" w:line="360" w:lineRule="auto"/>
      <w:widowControl w:val="off"/>
    </w:pPr>
    <w:rPr>
      <w:rFonts w:ascii="TimesNewRoman" w:hAnsi="TimesNewRoman" w:eastAsia="TimesNewRoman" w:cs="TimesNewRoman"/>
      <w:sz w:val="20"/>
      <w:szCs w:val="20"/>
      <w:shd w:val="clear" w:color="auto" w:fill="efffad"/>
      <w:lang w:eastAsia="ru-RU"/>
    </w:rPr>
  </w:style>
  <w:style w:type="character" w:styleId="778" w:customStyle="1">
    <w:name w:val="Не вступил в силу"/>
    <w:uiPriority w:val="99"/>
    <w:rPr>
      <w:b/>
      <w:color w:val="000000"/>
      <w:shd w:val="clear" w:color="auto" w:fill="d8ede8"/>
    </w:rPr>
  </w:style>
  <w:style w:type="paragraph" w:styleId="779" w:customStyle="1">
    <w:name w:val="Необходимые документы"/>
    <w:basedOn w:val="747"/>
    <w:next w:val="695"/>
    <w:uiPriority w:val="99"/>
    <w:pPr>
      <w:ind w:firstLine="118"/>
    </w:pPr>
  </w:style>
  <w:style w:type="paragraph" w:styleId="780" w:customStyle="1">
    <w:name w:val="Нормальный (таблица)"/>
    <w:basedOn w:val="695"/>
    <w:next w:val="695"/>
    <w:uiPriority w:val="99"/>
    <w:pPr>
      <w:jc w:val="both"/>
      <w:spacing w:after="0" w:line="360" w:lineRule="auto"/>
      <w:widowControl w:val="off"/>
    </w:pPr>
    <w:rPr>
      <w:rFonts w:ascii="TimesNewRoman" w:hAnsi="TimesNewRoman" w:eastAsia="TimesNewRoman" w:cs="TimesNewRoman"/>
      <w:sz w:val="24"/>
      <w:szCs w:val="24"/>
      <w:lang w:eastAsia="ru-RU"/>
    </w:rPr>
  </w:style>
  <w:style w:type="paragraph" w:styleId="781" w:customStyle="1">
    <w:name w:val="Таблицы (моноширинный)"/>
    <w:basedOn w:val="695"/>
    <w:next w:val="695"/>
    <w:uiPriority w:val="99"/>
    <w:pPr>
      <w:spacing w:after="0" w:line="360" w:lineRule="auto"/>
      <w:widowControl w:val="off"/>
    </w:pPr>
    <w:rPr>
      <w:rFonts w:ascii="@TimesNewRoman" w:hAnsi="@TimesNewRoman" w:eastAsia="TimesNewRoman" w:cs="@TimesNewRoman"/>
      <w:sz w:val="24"/>
      <w:szCs w:val="24"/>
      <w:lang w:eastAsia="ru-RU"/>
    </w:rPr>
  </w:style>
  <w:style w:type="paragraph" w:styleId="782" w:customStyle="1">
    <w:name w:val="Оглавление"/>
    <w:basedOn w:val="781"/>
    <w:next w:val="695"/>
    <w:uiPriority w:val="99"/>
    <w:pPr>
      <w:ind w:left="140"/>
    </w:pPr>
  </w:style>
  <w:style w:type="character" w:styleId="783" w:customStyle="1">
    <w:name w:val="Опечатки"/>
    <w:uiPriority w:val="99"/>
    <w:rPr>
      <w:color w:val="ff0000"/>
    </w:rPr>
  </w:style>
  <w:style w:type="paragraph" w:styleId="784" w:customStyle="1">
    <w:name w:val="Переменная часть"/>
    <w:basedOn w:val="753"/>
    <w:next w:val="695"/>
    <w:uiPriority w:val="99"/>
    <w:rPr>
      <w:sz w:val="18"/>
      <w:szCs w:val="18"/>
    </w:rPr>
  </w:style>
  <w:style w:type="paragraph" w:styleId="785" w:customStyle="1">
    <w:name w:val="Подвал для информации об изменениях"/>
    <w:basedOn w:val="696"/>
    <w:next w:val="695"/>
    <w:uiPriority w:val="99"/>
    <w:pPr>
      <w:jc w:val="center"/>
      <w:keepLines/>
      <w:spacing w:before="480" w:after="240" w:line="360" w:lineRule="auto"/>
      <w:outlineLvl w:val="9"/>
    </w:pPr>
    <w:rPr>
      <w:b w:val="0"/>
      <w:bCs w:val="0"/>
      <w:sz w:val="18"/>
      <w:szCs w:val="18"/>
    </w:rPr>
  </w:style>
  <w:style w:type="paragraph" w:styleId="786" w:customStyle="1">
    <w:name w:val="Подзаголовок для информации об изменениях"/>
    <w:basedOn w:val="764"/>
    <w:next w:val="695"/>
    <w:uiPriority w:val="99"/>
    <w:rPr>
      <w:b/>
      <w:bCs/>
    </w:rPr>
  </w:style>
  <w:style w:type="paragraph" w:styleId="787" w:customStyle="1">
    <w:name w:val="Подчёркнуный текст"/>
    <w:basedOn w:val="695"/>
    <w:next w:val="695"/>
    <w:uiPriority w:val="99"/>
    <w:pPr>
      <w:ind w:firstLine="720"/>
      <w:jc w:val="both"/>
      <w:spacing w:after="0" w:line="360" w:lineRule="auto"/>
      <w:widowControl w:val="off"/>
      <w:pBdr>
        <w:bottom w:val="single" w:color="000000" w:sz="4" w:space="0"/>
      </w:pBdr>
    </w:pPr>
    <w:rPr>
      <w:rFonts w:ascii="TimesNewRoman" w:hAnsi="TimesNewRoman" w:eastAsia="TimesNewRoman" w:cs="TimesNewRoman"/>
      <w:sz w:val="24"/>
      <w:szCs w:val="24"/>
      <w:lang w:eastAsia="ru-RU"/>
    </w:rPr>
  </w:style>
  <w:style w:type="paragraph" w:styleId="788" w:customStyle="1">
    <w:name w:val="Постоянная часть"/>
    <w:basedOn w:val="753"/>
    <w:next w:val="695"/>
    <w:uiPriority w:val="99"/>
    <w:rPr>
      <w:sz w:val="20"/>
      <w:szCs w:val="20"/>
    </w:rPr>
  </w:style>
  <w:style w:type="paragraph" w:styleId="789" w:customStyle="1">
    <w:name w:val="Прижатый влево"/>
    <w:basedOn w:val="695"/>
    <w:next w:val="695"/>
    <w:uiPriority w:val="99"/>
    <w:pPr>
      <w:spacing w:after="0" w:line="360" w:lineRule="auto"/>
      <w:widowControl w:val="off"/>
    </w:pPr>
    <w:rPr>
      <w:rFonts w:ascii="TimesNewRoman" w:hAnsi="TimesNewRoman" w:eastAsia="TimesNewRoman" w:cs="TimesNewRoman"/>
      <w:sz w:val="24"/>
      <w:szCs w:val="24"/>
      <w:lang w:eastAsia="ru-RU"/>
    </w:rPr>
  </w:style>
  <w:style w:type="paragraph" w:styleId="790" w:customStyle="1">
    <w:name w:val="Пример."/>
    <w:basedOn w:val="747"/>
    <w:next w:val="695"/>
    <w:uiPriority w:val="99"/>
  </w:style>
  <w:style w:type="paragraph" w:styleId="791" w:customStyle="1">
    <w:name w:val="Примечание."/>
    <w:basedOn w:val="747"/>
    <w:next w:val="695"/>
    <w:uiPriority w:val="99"/>
  </w:style>
  <w:style w:type="character" w:styleId="792" w:customStyle="1">
    <w:name w:val="Продолжение ссылки"/>
    <w:uiPriority w:val="99"/>
  </w:style>
  <w:style w:type="paragraph" w:styleId="793" w:customStyle="1">
    <w:name w:val="Словарная статья"/>
    <w:basedOn w:val="695"/>
    <w:next w:val="695"/>
    <w:uiPriority w:val="99"/>
    <w:pPr>
      <w:ind w:right="118"/>
      <w:jc w:val="both"/>
      <w:spacing w:after="0" w:line="360" w:lineRule="auto"/>
      <w:widowControl w:val="off"/>
    </w:pPr>
    <w:rPr>
      <w:rFonts w:ascii="TimesNewRoman" w:hAnsi="TimesNewRoman" w:eastAsia="TimesNewRoman" w:cs="TimesNewRoman"/>
      <w:sz w:val="24"/>
      <w:szCs w:val="24"/>
      <w:lang w:eastAsia="ru-RU"/>
    </w:rPr>
  </w:style>
  <w:style w:type="character" w:styleId="794" w:customStyle="1">
    <w:name w:val="Сравнение редакций"/>
    <w:uiPriority w:val="99"/>
    <w:rPr>
      <w:b/>
      <w:color w:val="26282f"/>
    </w:rPr>
  </w:style>
  <w:style w:type="character" w:styleId="795" w:customStyle="1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styleId="796" w:customStyle="1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styleId="797" w:customStyle="1">
    <w:name w:val="Ссылка на официальную публикацию"/>
    <w:basedOn w:val="695"/>
    <w:next w:val="695"/>
    <w:uiPriority w:val="99"/>
    <w:pPr>
      <w:ind w:firstLine="720"/>
      <w:jc w:val="both"/>
      <w:spacing w:after="0" w:line="360" w:lineRule="auto"/>
      <w:widowControl w:val="off"/>
    </w:pPr>
    <w:rPr>
      <w:rFonts w:ascii="TimesNewRoman" w:hAnsi="TimesNewRoman" w:eastAsia="TimesNewRoman" w:cs="TimesNewRoman"/>
      <w:sz w:val="24"/>
      <w:szCs w:val="24"/>
      <w:lang w:eastAsia="ru-RU"/>
    </w:rPr>
  </w:style>
  <w:style w:type="character" w:styleId="798" w:customStyle="1">
    <w:name w:val="Ссылка на утративший силу документ"/>
    <w:uiPriority w:val="99"/>
    <w:rPr>
      <w:b/>
      <w:color w:val="749232"/>
    </w:rPr>
  </w:style>
  <w:style w:type="paragraph" w:styleId="799" w:customStyle="1">
    <w:name w:val="Текст в таблице"/>
    <w:basedOn w:val="780"/>
    <w:next w:val="695"/>
    <w:uiPriority w:val="99"/>
    <w:pPr>
      <w:ind w:firstLine="500"/>
    </w:pPr>
  </w:style>
  <w:style w:type="paragraph" w:styleId="800" w:customStyle="1">
    <w:name w:val="Текст ЭР (см. также)"/>
    <w:basedOn w:val="695"/>
    <w:next w:val="695"/>
    <w:uiPriority w:val="99"/>
    <w:pPr>
      <w:spacing w:before="200" w:after="0" w:line="360" w:lineRule="auto"/>
      <w:widowControl w:val="off"/>
    </w:pPr>
    <w:rPr>
      <w:rFonts w:ascii="TimesNewRoman" w:hAnsi="TimesNewRoman" w:eastAsia="TimesNewRoman" w:cs="TimesNewRoman"/>
      <w:sz w:val="20"/>
      <w:szCs w:val="20"/>
      <w:lang w:eastAsia="ru-RU"/>
    </w:rPr>
  </w:style>
  <w:style w:type="paragraph" w:styleId="801" w:customStyle="1">
    <w:name w:val="Технический комментарий"/>
    <w:basedOn w:val="695"/>
    <w:next w:val="695"/>
    <w:uiPriority w:val="99"/>
    <w:pPr>
      <w:spacing w:after="0" w:line="360" w:lineRule="auto"/>
      <w:widowControl w:val="off"/>
    </w:pPr>
    <w:rPr>
      <w:rFonts w:ascii="TimesNewRoman" w:hAnsi="TimesNewRoman" w:eastAsia="TimesNewRoman" w:cs="TimesNewRoman"/>
      <w:color w:val="463f31"/>
      <w:sz w:val="24"/>
      <w:szCs w:val="24"/>
      <w:shd w:val="clear" w:color="auto" w:fill="ffffa6"/>
      <w:lang w:eastAsia="ru-RU"/>
    </w:rPr>
  </w:style>
  <w:style w:type="character" w:styleId="802" w:customStyle="1">
    <w:name w:val="Утратил силу"/>
    <w:uiPriority w:val="99"/>
    <w:rPr>
      <w:b/>
      <w:strike/>
      <w:color w:val="666600"/>
    </w:rPr>
  </w:style>
  <w:style w:type="paragraph" w:styleId="803" w:customStyle="1">
    <w:name w:val="Формула"/>
    <w:basedOn w:val="695"/>
    <w:next w:val="695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NewRoman" w:hAnsi="TimesNewRoman" w:eastAsia="TimesNewRoman" w:cs="TimesNewRoman"/>
      <w:sz w:val="24"/>
      <w:szCs w:val="24"/>
      <w:shd w:val="clear" w:color="auto" w:fill="f5f3da"/>
      <w:lang w:eastAsia="ru-RU"/>
    </w:rPr>
  </w:style>
  <w:style w:type="paragraph" w:styleId="804" w:customStyle="1">
    <w:name w:val="Центрированный (таблица)"/>
    <w:basedOn w:val="780"/>
    <w:next w:val="695"/>
    <w:uiPriority w:val="99"/>
    <w:pPr>
      <w:jc w:val="center"/>
    </w:pPr>
  </w:style>
  <w:style w:type="paragraph" w:styleId="805" w:customStyle="1">
    <w:name w:val="ЭР-содержание (правое окно)"/>
    <w:basedOn w:val="695"/>
    <w:next w:val="695"/>
    <w:uiPriority w:val="99"/>
    <w:pPr>
      <w:spacing w:before="300" w:after="0" w:line="360" w:lineRule="auto"/>
      <w:widowControl w:val="off"/>
    </w:pPr>
    <w:rPr>
      <w:rFonts w:ascii="TimesNewRoman" w:hAnsi="TimesNewRoman" w:eastAsia="TimesNewRoman" w:cs="TimesNewRoman"/>
      <w:sz w:val="24"/>
      <w:szCs w:val="24"/>
      <w:lang w:eastAsia="ru-RU"/>
    </w:rPr>
  </w:style>
  <w:style w:type="paragraph" w:styleId="806" w:customStyle="1">
    <w:name w:val="Default"/>
    <w:qFormat/>
    <w:pPr>
      <w:spacing w:after="0" w:line="240" w:lineRule="auto"/>
    </w:pPr>
    <w:rPr>
      <w:rFonts w:ascii="TimesNewRoman" w:hAnsi="TimesNewRoman" w:eastAsia="TimesNewRoman" w:cs="TimesNewRoman"/>
      <w:color w:val="000000"/>
      <w:sz w:val="24"/>
      <w:szCs w:val="24"/>
    </w:rPr>
  </w:style>
  <w:style w:type="character" w:styleId="807">
    <w:name w:val="annotation reference"/>
    <w:uiPriority w:val="99"/>
    <w:unhideWhenUsed/>
    <w:rPr>
      <w:rFonts w:cs="TimesNewRoman"/>
      <w:sz w:val="16"/>
    </w:rPr>
  </w:style>
  <w:style w:type="paragraph" w:styleId="808">
    <w:name w:val="toc 4"/>
    <w:basedOn w:val="695"/>
    <w:next w:val="695"/>
    <w:pPr>
      <w:ind w:left="720"/>
      <w:spacing w:after="0" w:line="240" w:lineRule="auto"/>
    </w:pPr>
    <w:rPr>
      <w:rFonts w:ascii="Segoe UI" w:hAnsi="Segoe UI" w:eastAsia="TimesNewRoman" w:cs="Segoe UI"/>
      <w:sz w:val="20"/>
      <w:szCs w:val="20"/>
      <w:lang w:eastAsia="ru-RU"/>
    </w:rPr>
  </w:style>
  <w:style w:type="paragraph" w:styleId="809">
    <w:name w:val="toc 5"/>
    <w:basedOn w:val="695"/>
    <w:next w:val="695"/>
    <w:pPr>
      <w:ind w:left="960"/>
      <w:spacing w:after="0" w:line="240" w:lineRule="auto"/>
    </w:pPr>
    <w:rPr>
      <w:rFonts w:ascii="Segoe UI" w:hAnsi="Segoe UI" w:eastAsia="TimesNewRoman" w:cs="Segoe UI"/>
      <w:sz w:val="20"/>
      <w:szCs w:val="20"/>
      <w:lang w:eastAsia="ru-RU"/>
    </w:rPr>
  </w:style>
  <w:style w:type="paragraph" w:styleId="810">
    <w:name w:val="toc 6"/>
    <w:basedOn w:val="695"/>
    <w:next w:val="695"/>
    <w:pPr>
      <w:ind w:left="1200"/>
      <w:spacing w:after="0" w:line="240" w:lineRule="auto"/>
    </w:pPr>
    <w:rPr>
      <w:rFonts w:ascii="Segoe UI" w:hAnsi="Segoe UI" w:eastAsia="TimesNewRoman" w:cs="Segoe UI"/>
      <w:sz w:val="20"/>
      <w:szCs w:val="20"/>
      <w:lang w:eastAsia="ru-RU"/>
    </w:rPr>
  </w:style>
  <w:style w:type="paragraph" w:styleId="811">
    <w:name w:val="toc 7"/>
    <w:basedOn w:val="695"/>
    <w:next w:val="695"/>
    <w:pPr>
      <w:ind w:left="1440"/>
      <w:spacing w:after="0" w:line="240" w:lineRule="auto"/>
    </w:pPr>
    <w:rPr>
      <w:rFonts w:ascii="Segoe UI" w:hAnsi="Segoe UI" w:eastAsia="TimesNewRoman" w:cs="Segoe UI"/>
      <w:sz w:val="20"/>
      <w:szCs w:val="20"/>
      <w:lang w:eastAsia="ru-RU"/>
    </w:rPr>
  </w:style>
  <w:style w:type="paragraph" w:styleId="812">
    <w:name w:val="toc 8"/>
    <w:basedOn w:val="695"/>
    <w:next w:val="695"/>
    <w:pPr>
      <w:ind w:left="1680"/>
      <w:spacing w:after="0" w:line="240" w:lineRule="auto"/>
    </w:pPr>
    <w:rPr>
      <w:rFonts w:ascii="Segoe UI" w:hAnsi="Segoe UI" w:eastAsia="TimesNewRoman" w:cs="Segoe UI"/>
      <w:sz w:val="20"/>
      <w:szCs w:val="20"/>
      <w:lang w:eastAsia="ru-RU"/>
    </w:rPr>
  </w:style>
  <w:style w:type="paragraph" w:styleId="813">
    <w:name w:val="toc 9"/>
    <w:basedOn w:val="695"/>
    <w:next w:val="695"/>
    <w:pPr>
      <w:ind w:left="1920"/>
      <w:spacing w:after="0" w:line="240" w:lineRule="auto"/>
    </w:pPr>
    <w:rPr>
      <w:rFonts w:ascii="Segoe UI" w:hAnsi="Segoe UI" w:eastAsia="TimesNewRoman" w:cs="Segoe UI"/>
      <w:sz w:val="20"/>
      <w:szCs w:val="20"/>
      <w:lang w:eastAsia="ru-RU"/>
    </w:rPr>
  </w:style>
  <w:style w:type="paragraph" w:styleId="814" w:customStyle="1">
    <w:name w:val="s_1"/>
    <w:basedOn w:val="695"/>
    <w:pPr>
      <w:spacing w:before="100" w:beforeAutospacing="1" w:after="100" w:afterAutospacing="1" w:line="240" w:lineRule="auto"/>
    </w:pPr>
    <w:rPr>
      <w:rFonts w:ascii="TimesNewRoman" w:hAnsi="TimesNewRoman" w:eastAsia="TimesNewRoman" w:cs="TimesNewRoman"/>
      <w:sz w:val="24"/>
      <w:szCs w:val="24"/>
      <w:lang w:eastAsia="ru-RU"/>
    </w:rPr>
  </w:style>
  <w:style w:type="table" w:styleId="815">
    <w:name w:val="Table Grid"/>
    <w:basedOn w:val="701"/>
    <w:uiPriority w:val="39"/>
    <w:pPr>
      <w:spacing w:after="0" w:line="240" w:lineRule="auto"/>
    </w:pPr>
    <w:rPr>
      <w:rFonts w:ascii="Segoe UI" w:hAnsi="Segoe UI" w:eastAsia="TimesNewRoman" w:cs="TimesNewRoman"/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16">
    <w:name w:val="endnote text"/>
    <w:basedOn w:val="695"/>
    <w:link w:val="817"/>
    <w:uiPriority w:val="99"/>
    <w:semiHidden/>
    <w:unhideWhenUsed/>
    <w:pPr>
      <w:spacing w:after="0" w:line="240" w:lineRule="auto"/>
    </w:pPr>
    <w:rPr>
      <w:rFonts w:ascii="Segoe UI" w:hAnsi="Segoe UI" w:eastAsia="TimesNewRoman" w:cs="TimesNewRoman"/>
      <w:sz w:val="20"/>
      <w:szCs w:val="20"/>
    </w:rPr>
  </w:style>
  <w:style w:type="character" w:styleId="817" w:customStyle="1">
    <w:name w:val="Текст концевой сноски Знак"/>
    <w:basedOn w:val="700"/>
    <w:link w:val="816"/>
    <w:uiPriority w:val="99"/>
    <w:semiHidden/>
    <w:rPr>
      <w:rFonts w:ascii="Segoe UI" w:hAnsi="Segoe UI" w:eastAsia="TimesNewRoman" w:cs="TimesNewRoman"/>
      <w:sz w:val="20"/>
      <w:szCs w:val="20"/>
    </w:rPr>
  </w:style>
  <w:style w:type="character" w:styleId="818">
    <w:name w:val="endnote reference"/>
    <w:uiPriority w:val="99"/>
    <w:semiHidden/>
    <w:unhideWhenUsed/>
    <w:rPr>
      <w:rFonts w:cs="TimesNewRoman"/>
      <w:vertAlign w:val="superscript"/>
    </w:rPr>
  </w:style>
  <w:style w:type="character" w:styleId="819" w:customStyle="1">
    <w:name w:val="Абзац списка Знак"/>
    <w:link w:val="728"/>
    <w:uiPriority w:val="34"/>
    <w:qFormat/>
    <w:rPr>
      <w:rFonts w:ascii="TimesNewRoman" w:hAnsi="TimesNewRoman" w:eastAsia="TimesNewRoman" w:cs="TimesNewRoman"/>
      <w:sz w:val="24"/>
      <w:szCs w:val="24"/>
    </w:rPr>
  </w:style>
  <w:style w:type="character" w:styleId="820" w:customStyle="1">
    <w:name w:val="Обычный (веб) Знак"/>
    <w:link w:val="718"/>
    <w:uiPriority w:val="99"/>
    <w:rPr>
      <w:rFonts w:ascii="Times New Roman" w:hAnsi="Times New Roman" w:cs="Times New Roman"/>
      <w:sz w:val="24"/>
      <w:szCs w:val="24"/>
    </w:rPr>
  </w:style>
  <w:style w:type="character" w:styleId="821">
    <w:name w:val="Strong"/>
    <w:uiPriority w:val="22"/>
    <w:qFormat/>
    <w:rPr>
      <w:b/>
      <w:bCs/>
    </w:rPr>
  </w:style>
  <w:style w:type="table" w:styleId="822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rFonts w:ascii="Segoe UI" w:hAnsi="Segoe UI" w:eastAsia="Segoe UI" w:cs="TimesNewRoman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23" w:customStyle="1">
    <w:name w:val="Table Paragraph"/>
    <w:basedOn w:val="695"/>
    <w:uiPriority w:val="1"/>
    <w:qFormat/>
    <w:pPr>
      <w:ind w:left="9"/>
      <w:spacing w:after="0" w:line="240" w:lineRule="auto"/>
      <w:widowControl w:val="off"/>
    </w:pPr>
    <w:rPr>
      <w:rFonts w:ascii="TimesNewRoman" w:hAnsi="TimesNewRoman" w:eastAsia="TimesNewRoman" w:cs="TimesNewRoman"/>
    </w:rPr>
  </w:style>
  <w:style w:type="character" w:styleId="824">
    <w:name w:val="FollowedHyperlink"/>
    <w:uiPriority w:val="99"/>
    <w:unhideWhenUsed/>
    <w:rPr>
      <w:color w:val="0000ff"/>
      <w:u w:val="single"/>
    </w:rPr>
  </w:style>
  <w:style w:type="character" w:styleId="825">
    <w:name w:val="Subtle Emphasis"/>
    <w:uiPriority w:val="19"/>
    <w:qFormat/>
    <w:rPr>
      <w:i/>
      <w:iCs/>
      <w:color w:val="404040"/>
    </w:rPr>
  </w:style>
  <w:style w:type="paragraph" w:styleId="826">
    <w:name w:val="Subtitle"/>
    <w:basedOn w:val="695"/>
    <w:next w:val="695"/>
    <w:link w:val="827"/>
    <w:uiPriority w:val="11"/>
    <w:qFormat/>
    <w:pPr>
      <w:jc w:val="center"/>
      <w:spacing w:after="60" w:line="276" w:lineRule="auto"/>
      <w:outlineLvl w:val="1"/>
    </w:pPr>
    <w:rPr>
      <w:rFonts w:ascii="Arial" w:hAnsi="Arial" w:eastAsia="TimesNewRoman" w:cs="TimesNewRoman"/>
      <w:sz w:val="24"/>
      <w:szCs w:val="24"/>
      <w:lang w:eastAsia="ru-RU"/>
    </w:rPr>
  </w:style>
  <w:style w:type="character" w:styleId="827" w:customStyle="1">
    <w:name w:val="Подзаголовок Знак"/>
    <w:basedOn w:val="700"/>
    <w:link w:val="826"/>
    <w:uiPriority w:val="11"/>
    <w:rPr>
      <w:rFonts w:ascii="Arial" w:hAnsi="Arial" w:eastAsia="TimesNewRoman" w:cs="TimesNewRoman"/>
      <w:sz w:val="24"/>
      <w:szCs w:val="24"/>
      <w:lang w:eastAsia="ru-RU"/>
    </w:rPr>
  </w:style>
  <w:style w:type="paragraph" w:styleId="828">
    <w:name w:val="TOC Heading"/>
    <w:basedOn w:val="696"/>
    <w:next w:val="695"/>
    <w:uiPriority w:val="39"/>
    <w:unhideWhenUsed/>
    <w:qFormat/>
    <w:pPr>
      <w:keepLines/>
      <w:spacing w:after="0" w:line="259" w:lineRule="auto"/>
      <w:outlineLvl w:val="9"/>
    </w:pPr>
    <w:rPr>
      <w:rFonts w:ascii="Arial" w:hAnsi="Arial"/>
      <w:b w:val="0"/>
      <w:bCs w:val="0"/>
      <w:color w:val="2f5496"/>
      <w:lang w:val="ru-RU" w:eastAsia="ru-RU"/>
    </w:rPr>
  </w:style>
  <w:style w:type="table" w:styleId="829" w:customStyle="1">
    <w:name w:val="Plain Table 3"/>
    <w:basedOn w:val="701"/>
    <w:uiPriority w:val="43"/>
    <w:pPr>
      <w:spacing w:after="0" w:line="240" w:lineRule="auto"/>
    </w:pPr>
    <w:rPr>
      <w:rFonts w:ascii="Segoe UI" w:hAnsi="Segoe UI" w:eastAsia="TimesNewRoman" w:cs="TimesNewRoman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one" w:color="000000" w:sz="4" w:space="0"/>
        </w:tcBorders>
      </w:tcPr>
    </w:tblStylePr>
    <w:tblStylePr w:type="lastRow">
      <w:rPr>
        <w:b/>
        <w:bCs/>
        <w:caps/>
      </w:rPr>
      <w:tcPr>
        <w:tcBorders>
          <w:top w:val="non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</w:style>
  <w:style w:type="character" w:styleId="830" w:customStyle="1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paragraph" w:styleId="831">
    <w:name w:val="Title"/>
    <w:basedOn w:val="695"/>
    <w:next w:val="695"/>
    <w:link w:val="833"/>
    <w:uiPriority w:val="10"/>
    <w:qFormat/>
    <w:pPr>
      <w:ind w:firstLine="709"/>
      <w:spacing w:after="120" w:line="276" w:lineRule="auto"/>
      <w:outlineLvl w:val="0"/>
    </w:pPr>
    <w:rPr>
      <w:rFonts w:ascii="TimesNewRoman" w:hAnsi="TimesNewRoman" w:eastAsia="TimesNewRoman" w:cs="TimesNewRoman"/>
      <w:sz w:val="24"/>
      <w:szCs w:val="24"/>
      <w:lang w:eastAsia="ru-RU"/>
    </w:rPr>
  </w:style>
  <w:style w:type="character" w:styleId="832" w:customStyle="1">
    <w:name w:val="Название Знак"/>
    <w:basedOn w:val="700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833" w:customStyle="1">
    <w:name w:val="Название Знак1"/>
    <w:basedOn w:val="700"/>
    <w:link w:val="831"/>
    <w:uiPriority w:val="10"/>
    <w:rPr>
      <w:rFonts w:ascii="TimesNewRoman" w:hAnsi="TimesNewRoman" w:eastAsia="TimesNewRoman" w:cs="TimesNewRoman"/>
      <w:sz w:val="24"/>
      <w:szCs w:val="24"/>
      <w:lang w:eastAsia="ru-RU"/>
    </w:rPr>
  </w:style>
  <w:style w:type="table" w:styleId="834" w:customStyle="1">
    <w:name w:val="Сетка таблицы1"/>
    <w:basedOn w:val="701"/>
    <w:next w:val="815"/>
    <w:uiPriority w:val="39"/>
    <w:pPr>
      <w:spacing w:after="0" w:line="240" w:lineRule="auto"/>
    </w:pPr>
    <w:rPr>
      <w:rFonts w:ascii="Segoe UI" w:hAnsi="Segoe UI" w:eastAsia="Segoe UI" w:cs="TimesNew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5" w:customStyle="1">
    <w:name w:val="Сетка таблицы2"/>
    <w:basedOn w:val="701"/>
    <w:next w:val="815"/>
    <w:uiPriority w:val="39"/>
    <w:pPr>
      <w:spacing w:after="0" w:line="240" w:lineRule="auto"/>
    </w:pPr>
    <w:rPr>
      <w:rFonts w:ascii="Segoe UI" w:hAnsi="Segoe UI" w:eastAsia="Segoe UI" w:cs="TimesNew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36" w:customStyle="1">
    <w:name w:val="таблСлева12"/>
    <w:basedOn w:val="695"/>
    <w:uiPriority w:val="3"/>
    <w:qFormat/>
    <w:pPr>
      <w:spacing w:after="0" w:line="240" w:lineRule="auto"/>
    </w:pPr>
    <w:rPr>
      <w:rFonts w:ascii="TimesNewRoman" w:hAnsi="TimesNewRoman" w:eastAsia="TimesNewRoman" w:cs="TimesNewRoman"/>
      <w:iCs/>
      <w:sz w:val="24"/>
      <w:szCs w:val="28"/>
      <w:lang w:eastAsia="ru-RU"/>
    </w:rPr>
  </w:style>
  <w:style w:type="paragraph" w:styleId="837">
    <w:name w:val="No Spacing"/>
    <w:link w:val="838"/>
    <w:uiPriority w:val="1"/>
    <w:qFormat/>
    <w:pPr>
      <w:spacing w:after="0" w:line="240" w:lineRule="auto"/>
    </w:pPr>
    <w:rPr>
      <w:rFonts w:ascii="Segoe UI" w:hAnsi="Segoe UI" w:eastAsia="Segoe UI" w:cs="TimesNewRoman"/>
    </w:rPr>
  </w:style>
  <w:style w:type="character" w:styleId="838" w:customStyle="1">
    <w:name w:val="Без интервала Знак"/>
    <w:link w:val="837"/>
    <w:uiPriority w:val="1"/>
    <w:rPr>
      <w:rFonts w:ascii="Segoe UI" w:hAnsi="Segoe UI" w:eastAsia="Segoe UI" w:cs="TimesNewRoman"/>
    </w:rPr>
  </w:style>
  <w:style w:type="paragraph" w:styleId="839" w:customStyle="1">
    <w:name w:val="Без интервала1"/>
    <w:next w:val="837"/>
    <w:uiPriority w:val="1"/>
    <w:qFormat/>
    <w:pPr>
      <w:spacing w:after="0" w:line="240" w:lineRule="auto"/>
    </w:pPr>
    <w:rPr>
      <w:rFonts w:ascii="Segoe UI" w:hAnsi="Segoe UI" w:eastAsia="TimesNewRoman" w:cs="Segoe UI"/>
    </w:rPr>
  </w:style>
  <w:style w:type="numbering" w:styleId="840" w:customStyle="1">
    <w:name w:val="Нет списка11"/>
    <w:next w:val="702"/>
    <w:uiPriority w:val="99"/>
    <w:semiHidden/>
    <w:unhideWhenUsed/>
  </w:style>
  <w:style w:type="table" w:styleId="841" w:customStyle="1">
    <w:name w:val="Сетка таблицы3"/>
    <w:basedOn w:val="701"/>
    <w:next w:val="815"/>
    <w:uiPriority w:val="39"/>
    <w:pPr>
      <w:spacing w:after="0" w:line="240" w:lineRule="auto"/>
    </w:pPr>
    <w:rPr>
      <w:rFonts w:ascii="Segoe UI" w:hAnsi="Segoe UI" w:eastAsia="TimesNewRoman" w:cs="TimesNewRoman"/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2" w:customStyle="1">
    <w:name w:val="Table Normal1"/>
    <w:uiPriority w:val="2"/>
    <w:semiHidden/>
    <w:unhideWhenUsed/>
    <w:qFormat/>
    <w:pPr>
      <w:spacing w:after="0" w:line="240" w:lineRule="auto"/>
      <w:widowControl w:val="off"/>
    </w:pPr>
    <w:rPr>
      <w:rFonts w:ascii="Segoe UI" w:hAnsi="Segoe UI" w:eastAsia="Segoe UI" w:cs="TimesNewRoman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Таблица простая 31"/>
    <w:basedOn w:val="701"/>
    <w:next w:val="829"/>
    <w:uiPriority w:val="43"/>
    <w:pPr>
      <w:spacing w:after="0" w:line="240" w:lineRule="auto"/>
    </w:pPr>
    <w:rPr>
      <w:rFonts w:ascii="Segoe UI" w:hAnsi="Segoe UI" w:eastAsia="TimesNewRoman" w:cs="TimesNewRoman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one" w:color="000000" w:sz="4" w:space="0"/>
        </w:tcBorders>
      </w:tcPr>
    </w:tblStylePr>
    <w:tblStylePr w:type="lastRow">
      <w:rPr>
        <w:b/>
        <w:bCs/>
        <w:caps/>
      </w:rPr>
      <w:tcPr>
        <w:tcBorders>
          <w:top w:val="non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</w:style>
  <w:style w:type="table" w:styleId="844" w:customStyle="1">
    <w:name w:val="Сетка таблицы11"/>
    <w:basedOn w:val="701"/>
    <w:next w:val="815"/>
    <w:uiPriority w:val="39"/>
    <w:pPr>
      <w:spacing w:after="0" w:line="240" w:lineRule="auto"/>
    </w:pPr>
    <w:rPr>
      <w:rFonts w:ascii="Segoe UI" w:hAnsi="Segoe UI" w:eastAsia="Segoe UI" w:cs="TimesNew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5" w:customStyle="1">
    <w:name w:val="Сетка таблицы21"/>
    <w:basedOn w:val="701"/>
    <w:next w:val="815"/>
    <w:uiPriority w:val="39"/>
    <w:pPr>
      <w:spacing w:after="0" w:line="240" w:lineRule="auto"/>
    </w:pPr>
    <w:rPr>
      <w:rFonts w:ascii="Segoe UI" w:hAnsi="Segoe UI" w:eastAsia="Segoe UI" w:cs="TimesNew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46" w:customStyle="1">
    <w:name w:val="Обычный (Интернет) Знак"/>
    <w:uiPriority w:val="99"/>
    <w:rPr>
      <w:rFonts w:ascii="Times New Roman" w:hAnsi="Times New Roman" w:cs="Times New Roman"/>
      <w:sz w:val="24"/>
      <w:szCs w:val="24"/>
    </w:rPr>
  </w:style>
  <w:style w:type="character" w:styleId="847" w:customStyle="1">
    <w:name w:val="Неразрешенное упоминание2"/>
    <w:uiPriority w:val="99"/>
    <w:semiHidden/>
    <w:unhideWhenUsed/>
    <w:rPr>
      <w:color w:val="605e5c"/>
      <w:shd w:val="clear" w:color="auto" w:fill="e1dfdd"/>
    </w:rPr>
  </w:style>
  <w:style w:type="character" w:styleId="848" w:customStyle="1">
    <w:name w:val="Заголовок Знак1"/>
    <w:basedOn w:val="700"/>
    <w:uiPriority w:val="10"/>
    <w:rPr>
      <w:rFonts w:ascii="Calibri Light" w:hAnsi="Calibri Light" w:eastAsia="Times New Roman" w:cs="Times New Roman"/>
      <w:spacing w:val="-10"/>
      <w:sz w:val="56"/>
      <w:szCs w:val="56"/>
    </w:rPr>
  </w:style>
  <w:style w:type="character" w:styleId="849" w:customStyle="1">
    <w:name w:val="Unresolved Mention"/>
    <w:basedOn w:val="700"/>
    <w:uiPriority w:val="99"/>
    <w:semiHidden/>
    <w:unhideWhenUsed/>
    <w:rPr>
      <w:color w:val="605e5c"/>
      <w:shd w:val="clear" w:color="auto" w:fill="e1dfdd"/>
    </w:rPr>
  </w:style>
  <w:style w:type="paragraph" w:styleId="850" w:customStyle="1">
    <w:name w:val="docdata"/>
    <w:basedOn w:val="69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1" w:customStyle="1">
    <w:name w:val="1841"/>
    <w:basedOn w:val="700"/>
  </w:style>
  <w:style w:type="character" w:styleId="852" w:customStyle="1">
    <w:name w:val="1632"/>
    <w:basedOn w:val="700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image" Target="media/image1.png"/><Relationship Id="rId12" Type="http://schemas.openxmlformats.org/officeDocument/2006/relationships/hyperlink" Target="https://profspo.ru/books/9993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10</cp:revision>
  <dcterms:created xsi:type="dcterms:W3CDTF">2024-11-08T12:07:00Z</dcterms:created>
  <dcterms:modified xsi:type="dcterms:W3CDTF">2025-07-08T05:30:56Z</dcterms:modified>
</cp:coreProperties>
</file>